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644123296"/>
        <w:docPartObj>
          <w:docPartGallery w:val="Cover Pages"/>
          <w:docPartUnique/>
        </w:docPartObj>
      </w:sdtPr>
      <w:sdtEndPr>
        <w:rPr>
          <w:noProof w:val="0"/>
          <w:lang w:val="en-US"/>
        </w:rPr>
      </w:sdtEndPr>
      <w:sdtContent>
        <w:p w14:paraId="67AF0662" w14:textId="77777777" w:rsidR="00DC452D" w:rsidRDefault="00DC452D" w:rsidP="0059621B">
          <w:pPr>
            <w:rPr>
              <w:noProof/>
            </w:rPr>
          </w:pPr>
        </w:p>
        <w:tbl>
          <w:tblPr>
            <w:tblStyle w:val="Tabellrutenett"/>
            <w:tblpPr w:leftFromText="142" w:rightFromText="142" w:vertAnchor="page" w:horzAnchor="page" w:tblpX="1" w:tblpY="123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064"/>
          </w:tblGrid>
          <w:tr w:rsidR="00DC452D" w14:paraId="401C2465" w14:textId="77777777" w:rsidTr="005D5245">
            <w:trPr>
              <w:trHeight w:val="478"/>
            </w:trPr>
            <w:tc>
              <w:tcPr>
                <w:tcW w:w="851" w:type="dxa"/>
                <w:vMerge w:val="restart"/>
                <w:shd w:val="clear" w:color="auto" w:fill="0093A7" w:themeFill="accent1"/>
                <w:tcMar>
                  <w:top w:w="85" w:type="dxa"/>
                  <w:right w:w="113" w:type="dxa"/>
                </w:tcMar>
                <w:textDirection w:val="tbRl"/>
              </w:tcPr>
              <w:p w14:paraId="4094D929" w14:textId="77777777" w:rsidR="00DC452D" w:rsidRPr="006F5095" w:rsidRDefault="00DC452D" w:rsidP="002869A1">
                <w:pPr>
                  <w:tabs>
                    <w:tab w:val="right" w:pos="2665"/>
                  </w:tabs>
                  <w:ind w:left="113" w:right="113"/>
                  <w:rPr>
                    <w:color w:val="FFFFFF" w:themeColor="background1"/>
                  </w:rPr>
                </w:pPr>
                <w:r>
                  <w:rPr>
                    <w:color w:val="FFFFFF" w:themeColor="background1"/>
                  </w:rPr>
                  <w:tab/>
                </w:r>
              </w:p>
            </w:tc>
            <w:tc>
              <w:tcPr>
                <w:tcW w:w="10064" w:type="dxa"/>
                <w:shd w:val="clear" w:color="auto" w:fill="FFFFFF" w:themeFill="background1"/>
              </w:tcPr>
              <w:p w14:paraId="295BC187" w14:textId="77777777" w:rsidR="00DC452D" w:rsidRDefault="00DC452D" w:rsidP="00372130"/>
            </w:tc>
          </w:tr>
          <w:tr w:rsidR="00DC452D" w:rsidRPr="006F5095" w14:paraId="039387CA" w14:textId="77777777" w:rsidTr="005D5245">
            <w:trPr>
              <w:trHeight w:hRule="exact" w:val="2306"/>
            </w:trPr>
            <w:tc>
              <w:tcPr>
                <w:tcW w:w="851" w:type="dxa"/>
                <w:vMerge/>
                <w:shd w:val="clear" w:color="auto" w:fill="0093A7" w:themeFill="accent1"/>
              </w:tcPr>
              <w:p w14:paraId="12AD140E" w14:textId="77777777" w:rsidR="00DC452D" w:rsidRDefault="00DC452D" w:rsidP="00372130"/>
            </w:tc>
            <w:tc>
              <w:tcPr>
                <w:tcW w:w="10064" w:type="dxa"/>
                <w:shd w:val="clear" w:color="auto" w:fill="92C431" w:themeFill="accent3"/>
                <w:tcMar>
                  <w:top w:w="397" w:type="dxa"/>
                  <w:left w:w="454" w:type="dxa"/>
                </w:tcMar>
              </w:tcPr>
              <w:sdt>
                <w:sdtPr>
                  <w:alias w:val="Tittel"/>
                  <w:tag w:val="Tittel"/>
                  <w:id w:val="1112168118"/>
                  <w:dataBinding w:xpath="/root[1]/tittel[1]" w:storeItemID="{1F7C3DE0-62D2-4CE2-B4BF-2AF268C38850}"/>
                  <w:text/>
                </w:sdtPr>
                <w:sdtContent>
                  <w:p w14:paraId="72DA8219" w14:textId="2CB0D039" w:rsidR="001275A2" w:rsidRDefault="00944CB2" w:rsidP="0004454E">
                    <w:pPr>
                      <w:pStyle w:val="Tittel"/>
                    </w:pPr>
                    <w:r>
                      <w:t>Regelverk for fremsettelse av refusjonskrav for poliklinisk utført radiologi 20</w:t>
                    </w:r>
                    <w:r w:rsidR="00556A1A">
                      <w:t>25</w:t>
                    </w:r>
                    <w:r>
                      <w:t xml:space="preserve"> - Statlige helseinstitusjoner</w:t>
                    </w:r>
                  </w:p>
                </w:sdtContent>
              </w:sdt>
              <w:sdt>
                <w:sdtPr>
                  <w:alias w:val="Tittel"/>
                  <w:tag w:val="Tittel"/>
                  <w:id w:val="515892770"/>
                  <w:dataBinding w:xpath="/root[1]/tittel[1]" w:storeItemID="{1F7C3DE0-62D2-4CE2-B4BF-2AF268C38850}"/>
                  <w:text/>
                </w:sdtPr>
                <w:sdtContent>
                  <w:p w14:paraId="14E71D01" w14:textId="2DF3F4A1" w:rsidR="00DC452D" w:rsidRPr="00372130" w:rsidRDefault="00556A1A" w:rsidP="0004454E">
                    <w:pPr>
                      <w:pStyle w:val="Tittel"/>
                    </w:pPr>
                    <w:r>
                      <w:t>Regelverk for fremsettelse av refusjonskrav for poliklinisk utført radiologi 2025 - Statlige helseinstitusjoner</w:t>
                    </w:r>
                  </w:p>
                </w:sdtContent>
              </w:sdt>
              <w:p w14:paraId="01506085" w14:textId="77777777" w:rsidR="00DC452D" w:rsidRPr="00372130" w:rsidRDefault="00DC452D" w:rsidP="00372130">
                <w:pPr>
                  <w:pStyle w:val="Undertittel"/>
                </w:pPr>
              </w:p>
            </w:tc>
          </w:tr>
        </w:tbl>
        <w:p w14:paraId="4DCD1013" w14:textId="77777777" w:rsidR="00DC452D" w:rsidRPr="00372130" w:rsidRDefault="001004BB" w:rsidP="0059621B">
          <w:r>
            <w:rPr>
              <w:noProof/>
              <w:lang w:eastAsia="nb-NO"/>
            </w:rPr>
            <mc:AlternateContent>
              <mc:Choice Requires="wps">
                <w:drawing>
                  <wp:anchor distT="0" distB="0" distL="114300" distR="114300" simplePos="0" relativeHeight="251658243" behindDoc="0" locked="0" layoutInCell="1" allowOverlap="1" wp14:anchorId="159BD8B7" wp14:editId="16D59363">
                    <wp:simplePos x="0" y="0"/>
                    <wp:positionH relativeFrom="column">
                      <wp:posOffset>-900430</wp:posOffset>
                    </wp:positionH>
                    <wp:positionV relativeFrom="paragraph">
                      <wp:posOffset>8396605</wp:posOffset>
                    </wp:positionV>
                    <wp:extent cx="7591425" cy="635"/>
                    <wp:effectExtent l="0" t="0" r="0" b="0"/>
                    <wp:wrapNone/>
                    <wp:docPr id="2" name="Tekstboks 2"/>
                    <wp:cNvGraphicFramePr/>
                    <a:graphic xmlns:a="http://schemas.openxmlformats.org/drawingml/2006/main">
                      <a:graphicData uri="http://schemas.microsoft.com/office/word/2010/wordprocessingShape">
                        <wps:wsp>
                          <wps:cNvSpPr txBox="1"/>
                          <wps:spPr>
                            <a:xfrm>
                              <a:off x="0" y="0"/>
                              <a:ext cx="7591425" cy="635"/>
                            </a:xfrm>
                            <a:prstGeom prst="rect">
                              <a:avLst/>
                            </a:prstGeom>
                            <a:solidFill>
                              <a:prstClr val="white"/>
                            </a:solidFill>
                            <a:ln>
                              <a:noFill/>
                            </a:ln>
                            <a:effectLst/>
                          </wps:spPr>
                          <wps:txbx>
                            <w:txbxContent>
                              <w:p w14:paraId="7D370160" w14:textId="1BAFEEEA" w:rsidR="008A1867" w:rsidRPr="00426D45" w:rsidRDefault="008A1867" w:rsidP="001004BB">
                                <w:pPr>
                                  <w:pStyle w:val="Bildetekst"/>
                                  <w:rPr>
                                    <w:noProof/>
                                  </w:rPr>
                                </w:pPr>
                                <w:r>
                                  <w:t xml:space="preserve">Figur </w:t>
                                </w:r>
                                <w:r w:rsidR="00E00C4B">
                                  <w:fldChar w:fldCharType="begin"/>
                                </w:r>
                                <w:r w:rsidR="00E00C4B">
                                  <w:instrText xml:space="preserve"> SEQ Figur \* ARABIC </w:instrText>
                                </w:r>
                                <w:r w:rsidR="00E00C4B">
                                  <w:fldChar w:fldCharType="separate"/>
                                </w:r>
                                <w:r w:rsidR="00F61011">
                                  <w:rPr>
                                    <w:noProof/>
                                  </w:rPr>
                                  <w:t>1</w:t>
                                </w:r>
                                <w:r w:rsidR="00E00C4B">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9BD8B7" id="_x0000_t202" coordsize="21600,21600" o:spt="202" path="m,l,21600r21600,l21600,xe">
                    <v:stroke joinstyle="miter"/>
                    <v:path gradientshapeok="t" o:connecttype="rect"/>
                  </v:shapetype>
                  <v:shape id="Tekstboks 2" o:spid="_x0000_s1026" type="#_x0000_t202" style="position:absolute;margin-left:-70.9pt;margin-top:661.15pt;width:597.75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" stroked="f">
                    <v:textbox style="mso-fit-shape-to-text:t" inset="0,0,0,0">
                      <w:txbxContent>
                        <w:p w14:paraId="7D370160" w14:textId="1BAFEEEA" w:rsidR="008A1867" w:rsidRPr="00426D45" w:rsidRDefault="008A1867" w:rsidP="001004BB">
                          <w:pPr>
                            <w:pStyle w:val="Bildetekst"/>
                            <w:rPr>
                              <w:noProof/>
                            </w:rPr>
                          </w:pPr>
                          <w:r>
                            <w:t xml:space="preserve">Figur </w:t>
                          </w:r>
                          <w:r w:rsidR="00E00C4B">
                            <w:fldChar w:fldCharType="begin"/>
                          </w:r>
                          <w:r w:rsidR="00E00C4B">
                            <w:instrText xml:space="preserve"> SEQ Figur \* ARABIC </w:instrText>
                          </w:r>
                          <w:r w:rsidR="00E00C4B">
                            <w:fldChar w:fldCharType="separate"/>
                          </w:r>
                          <w:r w:rsidR="00F61011">
                            <w:rPr>
                              <w:noProof/>
                            </w:rPr>
                            <w:t>1</w:t>
                          </w:r>
                          <w:r w:rsidR="00E00C4B">
                            <w:rPr>
                              <w:noProof/>
                            </w:rPr>
                            <w:fldChar w:fldCharType="end"/>
                          </w:r>
                        </w:p>
                      </w:txbxContent>
                    </v:textbox>
                  </v:shape>
                </w:pict>
              </mc:Fallback>
            </mc:AlternateContent>
          </w:r>
          <w:r w:rsidR="00DC452D">
            <w:rPr>
              <w:noProof/>
              <w:lang w:eastAsia="nb-NO"/>
            </w:rPr>
            <mc:AlternateContent>
              <mc:Choice Requires="wpc">
                <w:drawing>
                  <wp:anchor distT="0" distB="0" distL="114300" distR="114300" simplePos="0" relativeHeight="251658242" behindDoc="1" locked="0" layoutInCell="1" allowOverlap="1" wp14:anchorId="1A840B91" wp14:editId="56BC81E8">
                    <wp:simplePos x="0" y="0"/>
                    <wp:positionH relativeFrom="page">
                      <wp:posOffset>0</wp:posOffset>
                    </wp:positionH>
                    <wp:positionV relativeFrom="page">
                      <wp:posOffset>0</wp:posOffset>
                    </wp:positionV>
                    <wp:extent cx="7591425" cy="10687050"/>
                    <wp:effectExtent l="0" t="0" r="9525" b="0"/>
                    <wp:wrapNone/>
                    <wp:docPr id="23"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c:wpc>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EAB85E4" id="Canvas 1" o:spid="_x0000_s1026" editas="canvas" style="position:absolute;margin-left:0;margin-top:0;width:597.75pt;height:841.5pt;z-index:-251635712;mso-position-horizontal-relative:page;mso-position-vertical-relative:page;mso-width-relative:margin;mso-height-relative:margin" coordsize="75914,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m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14;height:106870;visibility:visible;mso-wrap-style:square" filled="t" fillcolor="#0093a7 [3204]">
                      <v:fill o:detectmouseclick="t"/>
                      <v:path o:connecttype="none"/>
                    </v:shape>
                    <w10:wrap anchorx="page" anchory="page"/>
                  </v:group>
                </w:pict>
              </mc:Fallback>
            </mc:AlternateContent>
          </w:r>
        </w:p>
        <w:p w14:paraId="4EEE7703" w14:textId="77777777" w:rsidR="00DC452D" w:rsidRPr="0004454E" w:rsidRDefault="00DC452D" w:rsidP="006B07A8">
          <w:pPr>
            <w:tabs>
              <w:tab w:val="left" w:pos="1560"/>
            </w:tabs>
            <w:spacing w:after="200"/>
          </w:pPr>
          <w:r w:rsidRPr="00372130">
            <w:br w:type="page"/>
          </w:r>
        </w:p>
      </w:sdtContent>
    </w:sdt>
    <w:p w14:paraId="2D587AF8" w14:textId="77777777" w:rsidR="000868DD" w:rsidRDefault="000868DD">
      <w:pPr>
        <w:spacing w:after="200"/>
        <w:rPr>
          <w:noProof/>
          <w:lang w:eastAsia="nb-NO"/>
        </w:rPr>
        <w:sectPr w:rsidR="000868DD" w:rsidSect="00C90C24">
          <w:headerReference w:type="even" r:id="rId12"/>
          <w:footerReference w:type="even" r:id="rId13"/>
          <w:pgSz w:w="11906" w:h="16838" w:code="9"/>
          <w:pgMar w:top="3402" w:right="1418" w:bottom="1418" w:left="1418" w:header="1758" w:footer="709" w:gutter="0"/>
          <w:pgNumType w:start="0"/>
          <w:cols w:space="708"/>
          <w:titlePg/>
          <w:docGrid w:linePitch="360"/>
        </w:sectPr>
      </w:pPr>
    </w:p>
    <w:p w14:paraId="36723D82" w14:textId="77777777" w:rsidR="004A07D2" w:rsidRDefault="004A07D2" w:rsidP="004A07D2">
      <w:pPr>
        <w:pStyle w:val="Innledning"/>
        <w:framePr w:wrap="around"/>
        <w:spacing w:after="1200"/>
        <w:rPr>
          <w:noProof/>
        </w:rPr>
      </w:pPr>
    </w:p>
    <w:p w14:paraId="57AE6DA8" w14:textId="77777777" w:rsidR="004A07D2" w:rsidRDefault="004A07D2" w:rsidP="004A07D2">
      <w:pPr>
        <w:pStyle w:val="Innledning"/>
        <w:framePr w:wrap="around"/>
        <w:rPr>
          <w:noProof/>
        </w:rPr>
      </w:pPr>
      <w:bookmarkStart w:id="0" w:name="_Toc185352193"/>
      <w:r>
        <w:rPr>
          <w:noProof/>
        </w:rPr>
        <w:t>Innhold</w:t>
      </w:r>
      <w:bookmarkEnd w:id="0"/>
    </w:p>
    <w:p w14:paraId="173868AB" w14:textId="0A38B3E6" w:rsidR="002D1F99" w:rsidRDefault="000E398D">
      <w:pPr>
        <w:pStyle w:val="INNH1"/>
        <w:tabs>
          <w:tab w:val="right" w:pos="9060"/>
        </w:tabs>
        <w:rPr>
          <w:rFonts w:eastAsiaTheme="minorEastAsia"/>
          <w:b w:val="0"/>
          <w:caps w:val="0"/>
          <w:noProof/>
          <w:color w:val="auto"/>
          <w:kern w:val="2"/>
          <w:sz w:val="22"/>
          <w:lang w:eastAsia="nb-NO"/>
          <w14:ligatures w14:val="standardContextual"/>
        </w:rPr>
      </w:pPr>
      <w:r w:rsidRPr="00E72865">
        <w:rPr>
          <w:sz w:val="32"/>
        </w:rPr>
        <w:fldChar w:fldCharType="begin"/>
      </w:r>
      <w:r w:rsidR="006858B8" w:rsidRPr="00E72865">
        <w:instrText xml:space="preserve"> TOC \o "1-3" \h \z \u </w:instrText>
      </w:r>
      <w:r w:rsidRPr="00E72865">
        <w:instrText xml:space="preserve"> </w:instrText>
      </w:r>
      <w:r w:rsidRPr="00E72865">
        <w:rPr>
          <w:sz w:val="32"/>
        </w:rPr>
        <w:fldChar w:fldCharType="separate"/>
      </w:r>
      <w:hyperlink w:anchor="_Toc185352193" w:history="1">
        <w:r w:rsidR="002D1F99" w:rsidRPr="0002079B">
          <w:rPr>
            <w:rStyle w:val="Hyperkobling"/>
            <w:noProof/>
          </w:rPr>
          <w:t>Innhold</w:t>
        </w:r>
        <w:r w:rsidR="002D1F99">
          <w:rPr>
            <w:noProof/>
            <w:webHidden/>
          </w:rPr>
          <w:tab/>
        </w:r>
        <w:r w:rsidR="002D1F99">
          <w:rPr>
            <w:noProof/>
            <w:webHidden/>
          </w:rPr>
          <w:fldChar w:fldCharType="begin"/>
        </w:r>
        <w:r w:rsidR="002D1F99">
          <w:rPr>
            <w:noProof/>
            <w:webHidden/>
          </w:rPr>
          <w:instrText xml:space="preserve"> PAGEREF _Toc185352193 \h </w:instrText>
        </w:r>
        <w:r w:rsidR="002D1F99">
          <w:rPr>
            <w:noProof/>
            <w:webHidden/>
          </w:rPr>
        </w:r>
        <w:r w:rsidR="002D1F99">
          <w:rPr>
            <w:noProof/>
            <w:webHidden/>
          </w:rPr>
          <w:fldChar w:fldCharType="separate"/>
        </w:r>
        <w:r w:rsidR="00F61011">
          <w:rPr>
            <w:noProof/>
            <w:webHidden/>
          </w:rPr>
          <w:t>2</w:t>
        </w:r>
        <w:r w:rsidR="002D1F99">
          <w:rPr>
            <w:noProof/>
            <w:webHidden/>
          </w:rPr>
          <w:fldChar w:fldCharType="end"/>
        </w:r>
      </w:hyperlink>
    </w:p>
    <w:p w14:paraId="6A142915" w14:textId="5713DA2E" w:rsidR="002D1F99" w:rsidRDefault="002D1F99">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194" w:history="1">
        <w:r w:rsidRPr="0002079B">
          <w:rPr>
            <w:rStyle w:val="Hyperkobling"/>
            <w:noProof/>
          </w:rPr>
          <w:t>1.</w:t>
        </w:r>
        <w:r>
          <w:rPr>
            <w:rFonts w:eastAsiaTheme="minorEastAsia"/>
            <w:b w:val="0"/>
            <w:caps w:val="0"/>
            <w:noProof/>
            <w:color w:val="auto"/>
            <w:kern w:val="2"/>
            <w:sz w:val="22"/>
            <w:lang w:eastAsia="nb-NO"/>
            <w14:ligatures w14:val="standardContextual"/>
          </w:rPr>
          <w:tab/>
        </w:r>
        <w:r w:rsidRPr="0002079B">
          <w:rPr>
            <w:rStyle w:val="Hyperkobling"/>
            <w:noProof/>
          </w:rPr>
          <w:t>Innledning</w:t>
        </w:r>
        <w:r>
          <w:rPr>
            <w:noProof/>
            <w:webHidden/>
          </w:rPr>
          <w:tab/>
        </w:r>
        <w:r>
          <w:rPr>
            <w:noProof/>
            <w:webHidden/>
          </w:rPr>
          <w:fldChar w:fldCharType="begin"/>
        </w:r>
        <w:r>
          <w:rPr>
            <w:noProof/>
            <w:webHidden/>
          </w:rPr>
          <w:instrText xml:space="preserve"> PAGEREF _Toc185352194 \h </w:instrText>
        </w:r>
        <w:r>
          <w:rPr>
            <w:noProof/>
            <w:webHidden/>
          </w:rPr>
        </w:r>
        <w:r>
          <w:rPr>
            <w:noProof/>
            <w:webHidden/>
          </w:rPr>
          <w:fldChar w:fldCharType="separate"/>
        </w:r>
        <w:r w:rsidR="00F61011">
          <w:rPr>
            <w:noProof/>
            <w:webHidden/>
          </w:rPr>
          <w:t>4</w:t>
        </w:r>
        <w:r>
          <w:rPr>
            <w:noProof/>
            <w:webHidden/>
          </w:rPr>
          <w:fldChar w:fldCharType="end"/>
        </w:r>
      </w:hyperlink>
    </w:p>
    <w:p w14:paraId="2278F6FA" w14:textId="0CB69B23" w:rsidR="002D1F99" w:rsidRDefault="002D1F99">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195" w:history="1">
        <w:r w:rsidRPr="0002079B">
          <w:rPr>
            <w:rStyle w:val="Hyperkobling"/>
            <w:noProof/>
          </w:rPr>
          <w:t>2.</w:t>
        </w:r>
        <w:r>
          <w:rPr>
            <w:rFonts w:eastAsiaTheme="minorEastAsia"/>
            <w:b w:val="0"/>
            <w:caps w:val="0"/>
            <w:noProof/>
            <w:color w:val="auto"/>
            <w:kern w:val="2"/>
            <w:sz w:val="22"/>
            <w:lang w:eastAsia="nb-NO"/>
            <w14:ligatures w14:val="standardContextual"/>
          </w:rPr>
          <w:tab/>
        </w:r>
        <w:r w:rsidRPr="0002079B">
          <w:rPr>
            <w:rStyle w:val="Hyperkobling"/>
            <w:noProof/>
          </w:rPr>
          <w:t>Endringer for 2025</w:t>
        </w:r>
        <w:r>
          <w:rPr>
            <w:noProof/>
            <w:webHidden/>
          </w:rPr>
          <w:tab/>
        </w:r>
        <w:r>
          <w:rPr>
            <w:noProof/>
            <w:webHidden/>
          </w:rPr>
          <w:fldChar w:fldCharType="begin"/>
        </w:r>
        <w:r>
          <w:rPr>
            <w:noProof/>
            <w:webHidden/>
          </w:rPr>
          <w:instrText xml:space="preserve"> PAGEREF _Toc185352195 \h </w:instrText>
        </w:r>
        <w:r>
          <w:rPr>
            <w:noProof/>
            <w:webHidden/>
          </w:rPr>
        </w:r>
        <w:r>
          <w:rPr>
            <w:noProof/>
            <w:webHidden/>
          </w:rPr>
          <w:fldChar w:fldCharType="separate"/>
        </w:r>
        <w:r w:rsidR="00F61011">
          <w:rPr>
            <w:noProof/>
            <w:webHidden/>
          </w:rPr>
          <w:t>4</w:t>
        </w:r>
        <w:r>
          <w:rPr>
            <w:noProof/>
            <w:webHidden/>
          </w:rPr>
          <w:fldChar w:fldCharType="end"/>
        </w:r>
      </w:hyperlink>
    </w:p>
    <w:p w14:paraId="15A7A153" w14:textId="0E72E286" w:rsidR="002D1F99" w:rsidRDefault="002D1F99">
      <w:pPr>
        <w:pStyle w:val="INNH2"/>
        <w:rPr>
          <w:rFonts w:eastAsiaTheme="minorEastAsia"/>
          <w:b w:val="0"/>
          <w:noProof/>
          <w:color w:val="auto"/>
          <w:kern w:val="2"/>
          <w:lang w:eastAsia="nb-NO"/>
          <w14:ligatures w14:val="standardContextual"/>
        </w:rPr>
      </w:pPr>
      <w:hyperlink w:anchor="_Toc185352196" w:history="1">
        <w:r w:rsidRPr="0002079B">
          <w:rPr>
            <w:rStyle w:val="Hyperkobling"/>
            <w:noProof/>
          </w:rPr>
          <w:t>2.1</w:t>
        </w:r>
        <w:r>
          <w:rPr>
            <w:rFonts w:eastAsiaTheme="minorEastAsia"/>
            <w:b w:val="0"/>
            <w:noProof/>
            <w:color w:val="auto"/>
            <w:kern w:val="2"/>
            <w:lang w:eastAsia="nb-NO"/>
            <w14:ligatures w14:val="standardContextual"/>
          </w:rPr>
          <w:tab/>
        </w:r>
        <w:r w:rsidRPr="0002079B">
          <w:rPr>
            <w:rStyle w:val="Hyperkobling"/>
            <w:noProof/>
          </w:rPr>
          <w:t>Nye endringer i NCRP-kodeverket</w:t>
        </w:r>
        <w:r>
          <w:rPr>
            <w:noProof/>
            <w:webHidden/>
          </w:rPr>
          <w:tab/>
        </w:r>
        <w:r>
          <w:rPr>
            <w:noProof/>
            <w:webHidden/>
          </w:rPr>
          <w:fldChar w:fldCharType="begin"/>
        </w:r>
        <w:r>
          <w:rPr>
            <w:noProof/>
            <w:webHidden/>
          </w:rPr>
          <w:instrText xml:space="preserve"> PAGEREF _Toc185352196 \h </w:instrText>
        </w:r>
        <w:r>
          <w:rPr>
            <w:noProof/>
            <w:webHidden/>
          </w:rPr>
        </w:r>
        <w:r>
          <w:rPr>
            <w:noProof/>
            <w:webHidden/>
          </w:rPr>
          <w:fldChar w:fldCharType="separate"/>
        </w:r>
        <w:r w:rsidR="00F61011">
          <w:rPr>
            <w:noProof/>
            <w:webHidden/>
          </w:rPr>
          <w:t>4</w:t>
        </w:r>
        <w:r>
          <w:rPr>
            <w:noProof/>
            <w:webHidden/>
          </w:rPr>
          <w:fldChar w:fldCharType="end"/>
        </w:r>
      </w:hyperlink>
    </w:p>
    <w:p w14:paraId="5AE4B216" w14:textId="1B70E1EE" w:rsidR="002D1F99" w:rsidRDefault="002D1F99">
      <w:pPr>
        <w:pStyle w:val="INNH2"/>
        <w:rPr>
          <w:rFonts w:eastAsiaTheme="minorEastAsia"/>
          <w:b w:val="0"/>
          <w:noProof/>
          <w:color w:val="auto"/>
          <w:kern w:val="2"/>
          <w:lang w:eastAsia="nb-NO"/>
          <w14:ligatures w14:val="standardContextual"/>
        </w:rPr>
      </w:pPr>
      <w:hyperlink w:anchor="_Toc185352197" w:history="1">
        <w:r w:rsidRPr="0002079B">
          <w:rPr>
            <w:rStyle w:val="Hyperkobling"/>
            <w:noProof/>
          </w:rPr>
          <w:t>2.2</w:t>
        </w:r>
        <w:r>
          <w:rPr>
            <w:rFonts w:eastAsiaTheme="minorEastAsia"/>
            <w:b w:val="0"/>
            <w:noProof/>
            <w:color w:val="auto"/>
            <w:kern w:val="2"/>
            <w:lang w:eastAsia="nb-NO"/>
            <w14:ligatures w14:val="standardContextual"/>
          </w:rPr>
          <w:tab/>
        </w:r>
        <w:r w:rsidRPr="0002079B">
          <w:rPr>
            <w:rStyle w:val="Hyperkobling"/>
            <w:noProof/>
          </w:rPr>
          <w:t>Nye endringer i finansieringsordningen</w:t>
        </w:r>
        <w:r>
          <w:rPr>
            <w:noProof/>
            <w:webHidden/>
          </w:rPr>
          <w:tab/>
        </w:r>
        <w:r>
          <w:rPr>
            <w:noProof/>
            <w:webHidden/>
          </w:rPr>
          <w:fldChar w:fldCharType="begin"/>
        </w:r>
        <w:r>
          <w:rPr>
            <w:noProof/>
            <w:webHidden/>
          </w:rPr>
          <w:instrText xml:space="preserve"> PAGEREF _Toc185352197 \h </w:instrText>
        </w:r>
        <w:r>
          <w:rPr>
            <w:noProof/>
            <w:webHidden/>
          </w:rPr>
        </w:r>
        <w:r>
          <w:rPr>
            <w:noProof/>
            <w:webHidden/>
          </w:rPr>
          <w:fldChar w:fldCharType="separate"/>
        </w:r>
        <w:r w:rsidR="00F61011">
          <w:rPr>
            <w:noProof/>
            <w:webHidden/>
          </w:rPr>
          <w:t>4</w:t>
        </w:r>
        <w:r>
          <w:rPr>
            <w:noProof/>
            <w:webHidden/>
          </w:rPr>
          <w:fldChar w:fldCharType="end"/>
        </w:r>
      </w:hyperlink>
    </w:p>
    <w:p w14:paraId="1290D408" w14:textId="6AF4F35B" w:rsidR="002D1F99" w:rsidRDefault="002D1F99">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198" w:history="1">
        <w:r w:rsidRPr="0002079B">
          <w:rPr>
            <w:rStyle w:val="Hyperkobling"/>
            <w:noProof/>
          </w:rPr>
          <w:t>3.</w:t>
        </w:r>
        <w:r>
          <w:rPr>
            <w:rFonts w:eastAsiaTheme="minorEastAsia"/>
            <w:b w:val="0"/>
            <w:caps w:val="0"/>
            <w:noProof/>
            <w:color w:val="auto"/>
            <w:kern w:val="2"/>
            <w:sz w:val="22"/>
            <w:lang w:eastAsia="nb-NO"/>
            <w14:ligatures w14:val="standardContextual"/>
          </w:rPr>
          <w:tab/>
        </w:r>
        <w:r w:rsidRPr="0002079B">
          <w:rPr>
            <w:rStyle w:val="Hyperkobling"/>
            <w:noProof/>
          </w:rPr>
          <w:t>Om finansiering av poliklinisk radiologi</w:t>
        </w:r>
        <w:r>
          <w:rPr>
            <w:noProof/>
            <w:webHidden/>
          </w:rPr>
          <w:tab/>
        </w:r>
        <w:r>
          <w:rPr>
            <w:noProof/>
            <w:webHidden/>
          </w:rPr>
          <w:fldChar w:fldCharType="begin"/>
        </w:r>
        <w:r>
          <w:rPr>
            <w:noProof/>
            <w:webHidden/>
          </w:rPr>
          <w:instrText xml:space="preserve"> PAGEREF _Toc185352198 \h </w:instrText>
        </w:r>
        <w:r>
          <w:rPr>
            <w:noProof/>
            <w:webHidden/>
          </w:rPr>
        </w:r>
        <w:r>
          <w:rPr>
            <w:noProof/>
            <w:webHidden/>
          </w:rPr>
          <w:fldChar w:fldCharType="separate"/>
        </w:r>
        <w:r w:rsidR="00F61011">
          <w:rPr>
            <w:noProof/>
            <w:webHidden/>
          </w:rPr>
          <w:t>5</w:t>
        </w:r>
        <w:r>
          <w:rPr>
            <w:noProof/>
            <w:webHidden/>
          </w:rPr>
          <w:fldChar w:fldCharType="end"/>
        </w:r>
      </w:hyperlink>
    </w:p>
    <w:p w14:paraId="5922E8CF" w14:textId="054B6E20" w:rsidR="002D1F99" w:rsidRDefault="002D1F99">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199" w:history="1">
        <w:r w:rsidRPr="0002079B">
          <w:rPr>
            <w:rStyle w:val="Hyperkobling"/>
            <w:noProof/>
          </w:rPr>
          <w:t>4.</w:t>
        </w:r>
        <w:r>
          <w:rPr>
            <w:rFonts w:eastAsiaTheme="minorEastAsia"/>
            <w:b w:val="0"/>
            <w:caps w:val="0"/>
            <w:noProof/>
            <w:color w:val="auto"/>
            <w:kern w:val="2"/>
            <w:sz w:val="22"/>
            <w:lang w:eastAsia="nb-NO"/>
            <w14:ligatures w14:val="standardContextual"/>
          </w:rPr>
          <w:tab/>
        </w:r>
        <w:r w:rsidRPr="0002079B">
          <w:rPr>
            <w:rStyle w:val="Hyperkobling"/>
            <w:noProof/>
          </w:rPr>
          <w:t>Omfang av ordningen</w:t>
        </w:r>
        <w:r>
          <w:rPr>
            <w:noProof/>
            <w:webHidden/>
          </w:rPr>
          <w:tab/>
        </w:r>
        <w:r>
          <w:rPr>
            <w:noProof/>
            <w:webHidden/>
          </w:rPr>
          <w:fldChar w:fldCharType="begin"/>
        </w:r>
        <w:r>
          <w:rPr>
            <w:noProof/>
            <w:webHidden/>
          </w:rPr>
          <w:instrText xml:space="preserve"> PAGEREF _Toc185352199 \h </w:instrText>
        </w:r>
        <w:r>
          <w:rPr>
            <w:noProof/>
            <w:webHidden/>
          </w:rPr>
        </w:r>
        <w:r>
          <w:rPr>
            <w:noProof/>
            <w:webHidden/>
          </w:rPr>
          <w:fldChar w:fldCharType="separate"/>
        </w:r>
        <w:r w:rsidR="00F61011">
          <w:rPr>
            <w:noProof/>
            <w:webHidden/>
          </w:rPr>
          <w:t>5</w:t>
        </w:r>
        <w:r>
          <w:rPr>
            <w:noProof/>
            <w:webHidden/>
          </w:rPr>
          <w:fldChar w:fldCharType="end"/>
        </w:r>
      </w:hyperlink>
    </w:p>
    <w:p w14:paraId="2B4A25FE" w14:textId="7686B7A7" w:rsidR="002D1F99" w:rsidRDefault="002D1F99">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200" w:history="1">
        <w:r w:rsidRPr="0002079B">
          <w:rPr>
            <w:rStyle w:val="Hyperkobling"/>
            <w:noProof/>
          </w:rPr>
          <w:t>5.</w:t>
        </w:r>
        <w:r>
          <w:rPr>
            <w:rFonts w:eastAsiaTheme="minorEastAsia"/>
            <w:b w:val="0"/>
            <w:caps w:val="0"/>
            <w:noProof/>
            <w:color w:val="auto"/>
            <w:kern w:val="2"/>
            <w:sz w:val="22"/>
            <w:lang w:eastAsia="nb-NO"/>
            <w14:ligatures w14:val="standardContextual"/>
          </w:rPr>
          <w:tab/>
        </w:r>
        <w:r w:rsidRPr="0002079B">
          <w:rPr>
            <w:rStyle w:val="Hyperkobling"/>
            <w:noProof/>
          </w:rPr>
          <w:t>Mottaker av refusjonen</w:t>
        </w:r>
        <w:r>
          <w:rPr>
            <w:noProof/>
            <w:webHidden/>
          </w:rPr>
          <w:tab/>
        </w:r>
        <w:r>
          <w:rPr>
            <w:noProof/>
            <w:webHidden/>
          </w:rPr>
          <w:fldChar w:fldCharType="begin"/>
        </w:r>
        <w:r>
          <w:rPr>
            <w:noProof/>
            <w:webHidden/>
          </w:rPr>
          <w:instrText xml:space="preserve"> PAGEREF _Toc185352200 \h </w:instrText>
        </w:r>
        <w:r>
          <w:rPr>
            <w:noProof/>
            <w:webHidden/>
          </w:rPr>
        </w:r>
        <w:r>
          <w:rPr>
            <w:noProof/>
            <w:webHidden/>
          </w:rPr>
          <w:fldChar w:fldCharType="separate"/>
        </w:r>
        <w:r w:rsidR="00F61011">
          <w:rPr>
            <w:noProof/>
            <w:webHidden/>
          </w:rPr>
          <w:t>5</w:t>
        </w:r>
        <w:r>
          <w:rPr>
            <w:noProof/>
            <w:webHidden/>
          </w:rPr>
          <w:fldChar w:fldCharType="end"/>
        </w:r>
      </w:hyperlink>
    </w:p>
    <w:p w14:paraId="56A03E1D" w14:textId="2AE87801" w:rsidR="002D1F99" w:rsidRDefault="002D1F99">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201" w:history="1">
        <w:r w:rsidRPr="0002079B">
          <w:rPr>
            <w:rStyle w:val="Hyperkobling"/>
            <w:noProof/>
          </w:rPr>
          <w:t>6.</w:t>
        </w:r>
        <w:r>
          <w:rPr>
            <w:rFonts w:eastAsiaTheme="minorEastAsia"/>
            <w:b w:val="0"/>
            <w:caps w:val="0"/>
            <w:noProof/>
            <w:color w:val="auto"/>
            <w:kern w:val="2"/>
            <w:sz w:val="22"/>
            <w:lang w:eastAsia="nb-NO"/>
            <w14:ligatures w14:val="standardContextual"/>
          </w:rPr>
          <w:tab/>
        </w:r>
        <w:r w:rsidRPr="0002079B">
          <w:rPr>
            <w:rStyle w:val="Hyperkobling"/>
            <w:noProof/>
          </w:rPr>
          <w:t>FREmsettelse aV refusjonskrav</w:t>
        </w:r>
        <w:r>
          <w:rPr>
            <w:noProof/>
            <w:webHidden/>
          </w:rPr>
          <w:tab/>
        </w:r>
        <w:r>
          <w:rPr>
            <w:noProof/>
            <w:webHidden/>
          </w:rPr>
          <w:fldChar w:fldCharType="begin"/>
        </w:r>
        <w:r>
          <w:rPr>
            <w:noProof/>
            <w:webHidden/>
          </w:rPr>
          <w:instrText xml:space="preserve"> PAGEREF _Toc185352201 \h </w:instrText>
        </w:r>
        <w:r>
          <w:rPr>
            <w:noProof/>
            <w:webHidden/>
          </w:rPr>
        </w:r>
        <w:r>
          <w:rPr>
            <w:noProof/>
            <w:webHidden/>
          </w:rPr>
          <w:fldChar w:fldCharType="separate"/>
        </w:r>
        <w:r w:rsidR="00F61011">
          <w:rPr>
            <w:noProof/>
            <w:webHidden/>
          </w:rPr>
          <w:t>6</w:t>
        </w:r>
        <w:r>
          <w:rPr>
            <w:noProof/>
            <w:webHidden/>
          </w:rPr>
          <w:fldChar w:fldCharType="end"/>
        </w:r>
      </w:hyperlink>
    </w:p>
    <w:p w14:paraId="5C7BCB41" w14:textId="33930F98" w:rsidR="002D1F99" w:rsidRDefault="002D1F99">
      <w:pPr>
        <w:pStyle w:val="INNH2"/>
        <w:rPr>
          <w:rFonts w:eastAsiaTheme="minorEastAsia"/>
          <w:b w:val="0"/>
          <w:noProof/>
          <w:color w:val="auto"/>
          <w:kern w:val="2"/>
          <w:lang w:eastAsia="nb-NO"/>
          <w14:ligatures w14:val="standardContextual"/>
        </w:rPr>
      </w:pPr>
      <w:hyperlink w:anchor="_Toc185352202" w:history="1">
        <w:r w:rsidRPr="0002079B">
          <w:rPr>
            <w:rStyle w:val="Hyperkobling"/>
            <w:noProof/>
          </w:rPr>
          <w:t>6.1</w:t>
        </w:r>
        <w:r>
          <w:rPr>
            <w:rFonts w:eastAsiaTheme="minorEastAsia"/>
            <w:b w:val="0"/>
            <w:noProof/>
            <w:color w:val="auto"/>
            <w:kern w:val="2"/>
            <w:lang w:eastAsia="nb-NO"/>
            <w14:ligatures w14:val="standardContextual"/>
          </w:rPr>
          <w:tab/>
        </w:r>
        <w:r w:rsidRPr="0002079B">
          <w:rPr>
            <w:rStyle w:val="Hyperkobling"/>
            <w:noProof/>
          </w:rPr>
          <w:t>Rapporteringsformat</w:t>
        </w:r>
        <w:r>
          <w:rPr>
            <w:noProof/>
            <w:webHidden/>
          </w:rPr>
          <w:tab/>
        </w:r>
        <w:r>
          <w:rPr>
            <w:noProof/>
            <w:webHidden/>
          </w:rPr>
          <w:fldChar w:fldCharType="begin"/>
        </w:r>
        <w:r>
          <w:rPr>
            <w:noProof/>
            <w:webHidden/>
          </w:rPr>
          <w:instrText xml:space="preserve"> PAGEREF _Toc185352202 \h </w:instrText>
        </w:r>
        <w:r>
          <w:rPr>
            <w:noProof/>
            <w:webHidden/>
          </w:rPr>
        </w:r>
        <w:r>
          <w:rPr>
            <w:noProof/>
            <w:webHidden/>
          </w:rPr>
          <w:fldChar w:fldCharType="separate"/>
        </w:r>
        <w:r w:rsidR="00F61011">
          <w:rPr>
            <w:noProof/>
            <w:webHidden/>
          </w:rPr>
          <w:t>6</w:t>
        </w:r>
        <w:r>
          <w:rPr>
            <w:noProof/>
            <w:webHidden/>
          </w:rPr>
          <w:fldChar w:fldCharType="end"/>
        </w:r>
      </w:hyperlink>
    </w:p>
    <w:p w14:paraId="14316BF6" w14:textId="7F375A3C" w:rsidR="002D1F99" w:rsidRDefault="002D1F99">
      <w:pPr>
        <w:pStyle w:val="INNH2"/>
        <w:rPr>
          <w:rFonts w:eastAsiaTheme="minorEastAsia"/>
          <w:b w:val="0"/>
          <w:noProof/>
          <w:color w:val="auto"/>
          <w:kern w:val="2"/>
          <w:lang w:eastAsia="nb-NO"/>
          <w14:ligatures w14:val="standardContextual"/>
        </w:rPr>
      </w:pPr>
      <w:hyperlink w:anchor="_Toc185352203" w:history="1">
        <w:r w:rsidRPr="0002079B">
          <w:rPr>
            <w:rStyle w:val="Hyperkobling"/>
            <w:noProof/>
          </w:rPr>
          <w:t>6.2</w:t>
        </w:r>
        <w:r>
          <w:rPr>
            <w:rFonts w:eastAsiaTheme="minorEastAsia"/>
            <w:b w:val="0"/>
            <w:noProof/>
            <w:color w:val="auto"/>
            <w:kern w:val="2"/>
            <w:lang w:eastAsia="nb-NO"/>
            <w14:ligatures w14:val="standardContextual"/>
          </w:rPr>
          <w:tab/>
        </w:r>
        <w:r w:rsidRPr="0002079B">
          <w:rPr>
            <w:rStyle w:val="Hyperkobling"/>
            <w:noProof/>
          </w:rPr>
          <w:t>Informasjonsinnholdet i et gyldig refusjonskrav</w:t>
        </w:r>
        <w:r>
          <w:rPr>
            <w:noProof/>
            <w:webHidden/>
          </w:rPr>
          <w:tab/>
        </w:r>
        <w:r>
          <w:rPr>
            <w:noProof/>
            <w:webHidden/>
          </w:rPr>
          <w:fldChar w:fldCharType="begin"/>
        </w:r>
        <w:r>
          <w:rPr>
            <w:noProof/>
            <w:webHidden/>
          </w:rPr>
          <w:instrText xml:space="preserve"> PAGEREF _Toc185352203 \h </w:instrText>
        </w:r>
        <w:r>
          <w:rPr>
            <w:noProof/>
            <w:webHidden/>
          </w:rPr>
        </w:r>
        <w:r>
          <w:rPr>
            <w:noProof/>
            <w:webHidden/>
          </w:rPr>
          <w:fldChar w:fldCharType="separate"/>
        </w:r>
        <w:r w:rsidR="00F61011">
          <w:rPr>
            <w:noProof/>
            <w:webHidden/>
          </w:rPr>
          <w:t>6</w:t>
        </w:r>
        <w:r>
          <w:rPr>
            <w:noProof/>
            <w:webHidden/>
          </w:rPr>
          <w:fldChar w:fldCharType="end"/>
        </w:r>
      </w:hyperlink>
    </w:p>
    <w:p w14:paraId="47076CB2" w14:textId="1A9A6DDA" w:rsidR="002D1F99" w:rsidRDefault="002D1F99">
      <w:pPr>
        <w:pStyle w:val="INNH3"/>
        <w:tabs>
          <w:tab w:val="left" w:pos="1100"/>
          <w:tab w:val="right" w:pos="9060"/>
        </w:tabs>
        <w:rPr>
          <w:rFonts w:eastAsiaTheme="minorEastAsia"/>
          <w:noProof/>
          <w:kern w:val="2"/>
          <w:lang w:eastAsia="nb-NO"/>
          <w14:ligatures w14:val="standardContextual"/>
        </w:rPr>
      </w:pPr>
      <w:hyperlink w:anchor="_Toc185352204" w:history="1">
        <w:r w:rsidRPr="0002079B">
          <w:rPr>
            <w:rStyle w:val="Hyperkobling"/>
            <w:rFonts w:cstheme="majorHAnsi"/>
            <w:noProof/>
          </w:rPr>
          <w:t>6.2.1</w:t>
        </w:r>
        <w:r>
          <w:rPr>
            <w:rFonts w:eastAsiaTheme="minorEastAsia"/>
            <w:noProof/>
            <w:kern w:val="2"/>
            <w:lang w:eastAsia="nb-NO"/>
            <w14:ligatures w14:val="standardContextual"/>
          </w:rPr>
          <w:tab/>
        </w:r>
        <w:r w:rsidRPr="0002079B">
          <w:rPr>
            <w:rStyle w:val="Hyperkobling"/>
            <w:noProof/>
          </w:rPr>
          <w:t>Om koding og refusjonskrav for diagnostiske undersøkelser</w:t>
        </w:r>
        <w:r>
          <w:rPr>
            <w:noProof/>
            <w:webHidden/>
          </w:rPr>
          <w:tab/>
        </w:r>
        <w:r>
          <w:rPr>
            <w:noProof/>
            <w:webHidden/>
          </w:rPr>
          <w:fldChar w:fldCharType="begin"/>
        </w:r>
        <w:r>
          <w:rPr>
            <w:noProof/>
            <w:webHidden/>
          </w:rPr>
          <w:instrText xml:space="preserve"> PAGEREF _Toc185352204 \h </w:instrText>
        </w:r>
        <w:r>
          <w:rPr>
            <w:noProof/>
            <w:webHidden/>
          </w:rPr>
        </w:r>
        <w:r>
          <w:rPr>
            <w:noProof/>
            <w:webHidden/>
          </w:rPr>
          <w:fldChar w:fldCharType="separate"/>
        </w:r>
        <w:r w:rsidR="00F61011">
          <w:rPr>
            <w:noProof/>
            <w:webHidden/>
          </w:rPr>
          <w:t>7</w:t>
        </w:r>
        <w:r>
          <w:rPr>
            <w:noProof/>
            <w:webHidden/>
          </w:rPr>
          <w:fldChar w:fldCharType="end"/>
        </w:r>
      </w:hyperlink>
    </w:p>
    <w:p w14:paraId="02E1C894" w14:textId="71455C86" w:rsidR="002D1F99" w:rsidRDefault="002D1F99">
      <w:pPr>
        <w:pStyle w:val="INNH3"/>
        <w:tabs>
          <w:tab w:val="left" w:pos="1100"/>
          <w:tab w:val="right" w:pos="9060"/>
        </w:tabs>
        <w:rPr>
          <w:rFonts w:eastAsiaTheme="minorEastAsia"/>
          <w:noProof/>
          <w:kern w:val="2"/>
          <w:lang w:eastAsia="nb-NO"/>
          <w14:ligatures w14:val="standardContextual"/>
        </w:rPr>
      </w:pPr>
      <w:hyperlink w:anchor="_Toc185352205" w:history="1">
        <w:r w:rsidRPr="0002079B">
          <w:rPr>
            <w:rStyle w:val="Hyperkobling"/>
            <w:rFonts w:cstheme="majorHAnsi"/>
            <w:noProof/>
          </w:rPr>
          <w:t>6.2.2</w:t>
        </w:r>
        <w:r>
          <w:rPr>
            <w:rFonts w:eastAsiaTheme="minorEastAsia"/>
            <w:noProof/>
            <w:kern w:val="2"/>
            <w:lang w:eastAsia="nb-NO"/>
            <w14:ligatures w14:val="standardContextual"/>
          </w:rPr>
          <w:tab/>
        </w:r>
        <w:r w:rsidRPr="0002079B">
          <w:rPr>
            <w:rStyle w:val="Hyperkobling"/>
            <w:noProof/>
          </w:rPr>
          <w:t>Om koding og refusjonskrav for bildeveiledede intervensjoner</w:t>
        </w:r>
        <w:r>
          <w:rPr>
            <w:noProof/>
            <w:webHidden/>
          </w:rPr>
          <w:tab/>
        </w:r>
        <w:r>
          <w:rPr>
            <w:noProof/>
            <w:webHidden/>
          </w:rPr>
          <w:fldChar w:fldCharType="begin"/>
        </w:r>
        <w:r>
          <w:rPr>
            <w:noProof/>
            <w:webHidden/>
          </w:rPr>
          <w:instrText xml:space="preserve"> PAGEREF _Toc185352205 \h </w:instrText>
        </w:r>
        <w:r>
          <w:rPr>
            <w:noProof/>
            <w:webHidden/>
          </w:rPr>
        </w:r>
        <w:r>
          <w:rPr>
            <w:noProof/>
            <w:webHidden/>
          </w:rPr>
          <w:fldChar w:fldCharType="separate"/>
        </w:r>
        <w:r w:rsidR="00F61011">
          <w:rPr>
            <w:noProof/>
            <w:webHidden/>
          </w:rPr>
          <w:t>10</w:t>
        </w:r>
        <w:r>
          <w:rPr>
            <w:noProof/>
            <w:webHidden/>
          </w:rPr>
          <w:fldChar w:fldCharType="end"/>
        </w:r>
      </w:hyperlink>
    </w:p>
    <w:p w14:paraId="2AD87610" w14:textId="22E34572" w:rsidR="002D1F99" w:rsidRDefault="002D1F99">
      <w:pPr>
        <w:pStyle w:val="INNH3"/>
        <w:tabs>
          <w:tab w:val="left" w:pos="1100"/>
          <w:tab w:val="right" w:pos="9060"/>
        </w:tabs>
        <w:rPr>
          <w:rFonts w:eastAsiaTheme="minorEastAsia"/>
          <w:noProof/>
          <w:kern w:val="2"/>
          <w:lang w:eastAsia="nb-NO"/>
          <w14:ligatures w14:val="standardContextual"/>
        </w:rPr>
      </w:pPr>
      <w:hyperlink w:anchor="_Toc185352206" w:history="1">
        <w:r w:rsidRPr="0002079B">
          <w:rPr>
            <w:rStyle w:val="Hyperkobling"/>
            <w:rFonts w:cstheme="majorHAnsi"/>
            <w:noProof/>
          </w:rPr>
          <w:t>6.2.3</w:t>
        </w:r>
        <w:r>
          <w:rPr>
            <w:rFonts w:eastAsiaTheme="minorEastAsia"/>
            <w:noProof/>
            <w:kern w:val="2"/>
            <w:lang w:eastAsia="nb-NO"/>
            <w14:ligatures w14:val="standardContextual"/>
          </w:rPr>
          <w:tab/>
        </w:r>
        <w:r w:rsidRPr="0002079B">
          <w:rPr>
            <w:rStyle w:val="Hyperkobling"/>
            <w:noProof/>
          </w:rPr>
          <w:t>Om koding og refusjonskrav for nukleærmedisinske undersøkelser</w:t>
        </w:r>
        <w:r>
          <w:rPr>
            <w:noProof/>
            <w:webHidden/>
          </w:rPr>
          <w:tab/>
        </w:r>
        <w:r>
          <w:rPr>
            <w:noProof/>
            <w:webHidden/>
          </w:rPr>
          <w:fldChar w:fldCharType="begin"/>
        </w:r>
        <w:r>
          <w:rPr>
            <w:noProof/>
            <w:webHidden/>
          </w:rPr>
          <w:instrText xml:space="preserve"> PAGEREF _Toc185352206 \h </w:instrText>
        </w:r>
        <w:r>
          <w:rPr>
            <w:noProof/>
            <w:webHidden/>
          </w:rPr>
        </w:r>
        <w:r>
          <w:rPr>
            <w:noProof/>
            <w:webHidden/>
          </w:rPr>
          <w:fldChar w:fldCharType="separate"/>
        </w:r>
        <w:r w:rsidR="00F61011">
          <w:rPr>
            <w:noProof/>
            <w:webHidden/>
          </w:rPr>
          <w:t>11</w:t>
        </w:r>
        <w:r>
          <w:rPr>
            <w:noProof/>
            <w:webHidden/>
          </w:rPr>
          <w:fldChar w:fldCharType="end"/>
        </w:r>
      </w:hyperlink>
    </w:p>
    <w:p w14:paraId="4D36024E" w14:textId="0D574BDF" w:rsidR="002D1F99" w:rsidRDefault="002D1F99">
      <w:pPr>
        <w:pStyle w:val="INNH2"/>
        <w:rPr>
          <w:rFonts w:eastAsiaTheme="minorEastAsia"/>
          <w:b w:val="0"/>
          <w:noProof/>
          <w:color w:val="auto"/>
          <w:kern w:val="2"/>
          <w:lang w:eastAsia="nb-NO"/>
          <w14:ligatures w14:val="standardContextual"/>
        </w:rPr>
      </w:pPr>
      <w:hyperlink w:anchor="_Toc185352207" w:history="1">
        <w:r w:rsidRPr="0002079B">
          <w:rPr>
            <w:rStyle w:val="Hyperkobling"/>
            <w:noProof/>
          </w:rPr>
          <w:t>6.3</w:t>
        </w:r>
        <w:r>
          <w:rPr>
            <w:rFonts w:eastAsiaTheme="minorEastAsia"/>
            <w:b w:val="0"/>
            <w:noProof/>
            <w:color w:val="auto"/>
            <w:kern w:val="2"/>
            <w:lang w:eastAsia="nb-NO"/>
            <w14:ligatures w14:val="standardContextual"/>
          </w:rPr>
          <w:tab/>
        </w:r>
        <w:r w:rsidRPr="0002079B">
          <w:rPr>
            <w:rStyle w:val="Hyperkobling"/>
            <w:noProof/>
          </w:rPr>
          <w:t>Refusjon ved bruk av kontrastmiddel</w:t>
        </w:r>
        <w:r>
          <w:rPr>
            <w:noProof/>
            <w:webHidden/>
          </w:rPr>
          <w:tab/>
        </w:r>
        <w:r>
          <w:rPr>
            <w:noProof/>
            <w:webHidden/>
          </w:rPr>
          <w:fldChar w:fldCharType="begin"/>
        </w:r>
        <w:r>
          <w:rPr>
            <w:noProof/>
            <w:webHidden/>
          </w:rPr>
          <w:instrText xml:space="preserve"> PAGEREF _Toc185352207 \h </w:instrText>
        </w:r>
        <w:r>
          <w:rPr>
            <w:noProof/>
            <w:webHidden/>
          </w:rPr>
        </w:r>
        <w:r>
          <w:rPr>
            <w:noProof/>
            <w:webHidden/>
          </w:rPr>
          <w:fldChar w:fldCharType="separate"/>
        </w:r>
        <w:r w:rsidR="00F61011">
          <w:rPr>
            <w:noProof/>
            <w:webHidden/>
          </w:rPr>
          <w:t>12</w:t>
        </w:r>
        <w:r>
          <w:rPr>
            <w:noProof/>
            <w:webHidden/>
          </w:rPr>
          <w:fldChar w:fldCharType="end"/>
        </w:r>
      </w:hyperlink>
    </w:p>
    <w:p w14:paraId="2C03478C" w14:textId="32ADC80F" w:rsidR="002D1F99" w:rsidRDefault="002D1F99">
      <w:pPr>
        <w:pStyle w:val="INNH2"/>
        <w:rPr>
          <w:rFonts w:eastAsiaTheme="minorEastAsia"/>
          <w:b w:val="0"/>
          <w:noProof/>
          <w:color w:val="auto"/>
          <w:kern w:val="2"/>
          <w:lang w:eastAsia="nb-NO"/>
          <w14:ligatures w14:val="standardContextual"/>
        </w:rPr>
      </w:pPr>
      <w:hyperlink w:anchor="_Toc185352208" w:history="1">
        <w:r w:rsidRPr="0002079B">
          <w:rPr>
            <w:rStyle w:val="Hyperkobling"/>
            <w:noProof/>
          </w:rPr>
          <w:t>6.4</w:t>
        </w:r>
        <w:r>
          <w:rPr>
            <w:rFonts w:eastAsiaTheme="minorEastAsia"/>
            <w:b w:val="0"/>
            <w:noProof/>
            <w:color w:val="auto"/>
            <w:kern w:val="2"/>
            <w:lang w:eastAsia="nb-NO"/>
            <w14:ligatures w14:val="standardContextual"/>
          </w:rPr>
          <w:tab/>
        </w:r>
        <w:r w:rsidRPr="0002079B">
          <w:rPr>
            <w:rStyle w:val="Hyperkobling"/>
            <w:noProof/>
          </w:rPr>
          <w:t>Refusjon for ensidig og tosidig undersøkelse</w:t>
        </w:r>
        <w:r>
          <w:rPr>
            <w:noProof/>
            <w:webHidden/>
          </w:rPr>
          <w:tab/>
        </w:r>
        <w:r>
          <w:rPr>
            <w:noProof/>
            <w:webHidden/>
          </w:rPr>
          <w:fldChar w:fldCharType="begin"/>
        </w:r>
        <w:r>
          <w:rPr>
            <w:noProof/>
            <w:webHidden/>
          </w:rPr>
          <w:instrText xml:space="preserve"> PAGEREF _Toc185352208 \h </w:instrText>
        </w:r>
        <w:r>
          <w:rPr>
            <w:noProof/>
            <w:webHidden/>
          </w:rPr>
        </w:r>
        <w:r>
          <w:rPr>
            <w:noProof/>
            <w:webHidden/>
          </w:rPr>
          <w:fldChar w:fldCharType="separate"/>
        </w:r>
        <w:r w:rsidR="00F61011">
          <w:rPr>
            <w:noProof/>
            <w:webHidden/>
          </w:rPr>
          <w:t>12</w:t>
        </w:r>
        <w:r>
          <w:rPr>
            <w:noProof/>
            <w:webHidden/>
          </w:rPr>
          <w:fldChar w:fldCharType="end"/>
        </w:r>
      </w:hyperlink>
    </w:p>
    <w:p w14:paraId="14DC9E34" w14:textId="7BEE2ADB" w:rsidR="002D1F99" w:rsidRDefault="002D1F99">
      <w:pPr>
        <w:pStyle w:val="INNH2"/>
        <w:rPr>
          <w:rFonts w:eastAsiaTheme="minorEastAsia"/>
          <w:b w:val="0"/>
          <w:noProof/>
          <w:color w:val="auto"/>
          <w:kern w:val="2"/>
          <w:lang w:eastAsia="nb-NO"/>
          <w14:ligatures w14:val="standardContextual"/>
        </w:rPr>
      </w:pPr>
      <w:hyperlink w:anchor="_Toc185352209" w:history="1">
        <w:r w:rsidRPr="0002079B">
          <w:rPr>
            <w:rStyle w:val="Hyperkobling"/>
            <w:rFonts w:cs="Arial"/>
            <w:noProof/>
          </w:rPr>
          <w:t>6.5</w:t>
        </w:r>
        <w:r>
          <w:rPr>
            <w:rFonts w:eastAsiaTheme="minorEastAsia"/>
            <w:b w:val="0"/>
            <w:noProof/>
            <w:color w:val="auto"/>
            <w:kern w:val="2"/>
            <w:lang w:eastAsia="nb-NO"/>
            <w14:ligatures w14:val="standardContextual"/>
          </w:rPr>
          <w:tab/>
        </w:r>
        <w:r w:rsidRPr="0002079B">
          <w:rPr>
            <w:rStyle w:val="Hyperkobling"/>
            <w:rFonts w:cs="Arial"/>
            <w:noProof/>
          </w:rPr>
          <w:t>Refusjon radiofarmakum</w:t>
        </w:r>
        <w:r>
          <w:rPr>
            <w:noProof/>
            <w:webHidden/>
          </w:rPr>
          <w:tab/>
        </w:r>
        <w:r>
          <w:rPr>
            <w:noProof/>
            <w:webHidden/>
          </w:rPr>
          <w:fldChar w:fldCharType="begin"/>
        </w:r>
        <w:r>
          <w:rPr>
            <w:noProof/>
            <w:webHidden/>
          </w:rPr>
          <w:instrText xml:space="preserve"> PAGEREF _Toc185352209 \h </w:instrText>
        </w:r>
        <w:r>
          <w:rPr>
            <w:noProof/>
            <w:webHidden/>
          </w:rPr>
        </w:r>
        <w:r>
          <w:rPr>
            <w:noProof/>
            <w:webHidden/>
          </w:rPr>
          <w:fldChar w:fldCharType="separate"/>
        </w:r>
        <w:r w:rsidR="00F61011">
          <w:rPr>
            <w:noProof/>
            <w:webHidden/>
          </w:rPr>
          <w:t>12</w:t>
        </w:r>
        <w:r>
          <w:rPr>
            <w:noProof/>
            <w:webHidden/>
          </w:rPr>
          <w:fldChar w:fldCharType="end"/>
        </w:r>
      </w:hyperlink>
    </w:p>
    <w:p w14:paraId="6EADEA48" w14:textId="3D57F9BC" w:rsidR="002D1F99" w:rsidRDefault="002D1F99">
      <w:pPr>
        <w:pStyle w:val="INNH2"/>
        <w:rPr>
          <w:rFonts w:eastAsiaTheme="minorEastAsia"/>
          <w:b w:val="0"/>
          <w:noProof/>
          <w:color w:val="auto"/>
          <w:kern w:val="2"/>
          <w:lang w:eastAsia="nb-NO"/>
          <w14:ligatures w14:val="standardContextual"/>
        </w:rPr>
      </w:pPr>
      <w:hyperlink w:anchor="_Toc185352210" w:history="1">
        <w:r w:rsidRPr="0002079B">
          <w:rPr>
            <w:rStyle w:val="Hyperkobling"/>
            <w:rFonts w:cs="Arial"/>
            <w:noProof/>
          </w:rPr>
          <w:t>6.6</w:t>
        </w:r>
        <w:r>
          <w:rPr>
            <w:rFonts w:eastAsiaTheme="minorEastAsia"/>
            <w:b w:val="0"/>
            <w:noProof/>
            <w:color w:val="auto"/>
            <w:kern w:val="2"/>
            <w:lang w:eastAsia="nb-NO"/>
            <w14:ligatures w14:val="standardContextual"/>
          </w:rPr>
          <w:tab/>
        </w:r>
        <w:r w:rsidRPr="0002079B">
          <w:rPr>
            <w:rStyle w:val="Hyperkobling"/>
            <w:rFonts w:cs="Arial"/>
            <w:noProof/>
          </w:rPr>
          <w:t>Refusjon for ambulant utførte radiologiske undersøkelser</w:t>
        </w:r>
        <w:r>
          <w:rPr>
            <w:noProof/>
            <w:webHidden/>
          </w:rPr>
          <w:tab/>
        </w:r>
        <w:r>
          <w:rPr>
            <w:noProof/>
            <w:webHidden/>
          </w:rPr>
          <w:fldChar w:fldCharType="begin"/>
        </w:r>
        <w:r>
          <w:rPr>
            <w:noProof/>
            <w:webHidden/>
          </w:rPr>
          <w:instrText xml:space="preserve"> PAGEREF _Toc185352210 \h </w:instrText>
        </w:r>
        <w:r>
          <w:rPr>
            <w:noProof/>
            <w:webHidden/>
          </w:rPr>
        </w:r>
        <w:r>
          <w:rPr>
            <w:noProof/>
            <w:webHidden/>
          </w:rPr>
          <w:fldChar w:fldCharType="separate"/>
        </w:r>
        <w:r w:rsidR="00F61011">
          <w:rPr>
            <w:noProof/>
            <w:webHidden/>
          </w:rPr>
          <w:t>12</w:t>
        </w:r>
        <w:r>
          <w:rPr>
            <w:noProof/>
            <w:webHidden/>
          </w:rPr>
          <w:fldChar w:fldCharType="end"/>
        </w:r>
      </w:hyperlink>
    </w:p>
    <w:p w14:paraId="2101D19B" w14:textId="704F6737" w:rsidR="002D1F99" w:rsidRDefault="002D1F99">
      <w:pPr>
        <w:pStyle w:val="INNH2"/>
        <w:rPr>
          <w:rFonts w:eastAsiaTheme="minorEastAsia"/>
          <w:b w:val="0"/>
          <w:noProof/>
          <w:color w:val="auto"/>
          <w:kern w:val="2"/>
          <w:lang w:eastAsia="nb-NO"/>
          <w14:ligatures w14:val="standardContextual"/>
        </w:rPr>
      </w:pPr>
      <w:hyperlink w:anchor="_Toc185352211" w:history="1">
        <w:r w:rsidRPr="0002079B">
          <w:rPr>
            <w:rStyle w:val="Hyperkobling"/>
            <w:noProof/>
          </w:rPr>
          <w:t>6.7</w:t>
        </w:r>
        <w:r>
          <w:rPr>
            <w:rFonts w:eastAsiaTheme="minorEastAsia"/>
            <w:b w:val="0"/>
            <w:noProof/>
            <w:color w:val="auto"/>
            <w:kern w:val="2"/>
            <w:lang w:eastAsia="nb-NO"/>
            <w14:ligatures w14:val="standardContextual"/>
          </w:rPr>
          <w:tab/>
        </w:r>
        <w:r w:rsidRPr="0002079B">
          <w:rPr>
            <w:rStyle w:val="Hyperkobling"/>
            <w:noProof/>
          </w:rPr>
          <w:t>Refusjon teleradiologi/delt billedtaking og granskning</w:t>
        </w:r>
        <w:r>
          <w:rPr>
            <w:noProof/>
            <w:webHidden/>
          </w:rPr>
          <w:tab/>
        </w:r>
        <w:r>
          <w:rPr>
            <w:noProof/>
            <w:webHidden/>
          </w:rPr>
          <w:fldChar w:fldCharType="begin"/>
        </w:r>
        <w:r>
          <w:rPr>
            <w:noProof/>
            <w:webHidden/>
          </w:rPr>
          <w:instrText xml:space="preserve"> PAGEREF _Toc185352211 \h </w:instrText>
        </w:r>
        <w:r>
          <w:rPr>
            <w:noProof/>
            <w:webHidden/>
          </w:rPr>
        </w:r>
        <w:r>
          <w:rPr>
            <w:noProof/>
            <w:webHidden/>
          </w:rPr>
          <w:fldChar w:fldCharType="separate"/>
        </w:r>
        <w:r w:rsidR="00F61011">
          <w:rPr>
            <w:noProof/>
            <w:webHidden/>
          </w:rPr>
          <w:t>13</w:t>
        </w:r>
        <w:r>
          <w:rPr>
            <w:noProof/>
            <w:webHidden/>
          </w:rPr>
          <w:fldChar w:fldCharType="end"/>
        </w:r>
      </w:hyperlink>
    </w:p>
    <w:p w14:paraId="5DD2EE1D" w14:textId="3FD53CA6" w:rsidR="002D1F99" w:rsidRDefault="002D1F99">
      <w:pPr>
        <w:pStyle w:val="INNH2"/>
        <w:rPr>
          <w:rFonts w:eastAsiaTheme="minorEastAsia"/>
          <w:b w:val="0"/>
          <w:noProof/>
          <w:color w:val="auto"/>
          <w:kern w:val="2"/>
          <w:lang w:eastAsia="nb-NO"/>
          <w14:ligatures w14:val="standardContextual"/>
        </w:rPr>
      </w:pPr>
      <w:hyperlink w:anchor="_Toc185352212" w:history="1">
        <w:r w:rsidRPr="0002079B">
          <w:rPr>
            <w:rStyle w:val="Hyperkobling"/>
            <w:noProof/>
          </w:rPr>
          <w:t>6.8</w:t>
        </w:r>
        <w:r>
          <w:rPr>
            <w:rFonts w:eastAsiaTheme="minorEastAsia"/>
            <w:b w:val="0"/>
            <w:noProof/>
            <w:color w:val="auto"/>
            <w:kern w:val="2"/>
            <w:lang w:eastAsia="nb-NO"/>
            <w14:ligatures w14:val="standardContextual"/>
          </w:rPr>
          <w:tab/>
        </w:r>
        <w:r w:rsidRPr="0002079B">
          <w:rPr>
            <w:rStyle w:val="Hyperkobling"/>
            <w:noProof/>
          </w:rPr>
          <w:t>Egenandeler</w:t>
        </w:r>
        <w:r>
          <w:rPr>
            <w:noProof/>
            <w:webHidden/>
          </w:rPr>
          <w:tab/>
        </w:r>
        <w:r>
          <w:rPr>
            <w:noProof/>
            <w:webHidden/>
          </w:rPr>
          <w:fldChar w:fldCharType="begin"/>
        </w:r>
        <w:r>
          <w:rPr>
            <w:noProof/>
            <w:webHidden/>
          </w:rPr>
          <w:instrText xml:space="preserve"> PAGEREF _Toc185352212 \h </w:instrText>
        </w:r>
        <w:r>
          <w:rPr>
            <w:noProof/>
            <w:webHidden/>
          </w:rPr>
        </w:r>
        <w:r>
          <w:rPr>
            <w:noProof/>
            <w:webHidden/>
          </w:rPr>
          <w:fldChar w:fldCharType="separate"/>
        </w:r>
        <w:r w:rsidR="00F61011">
          <w:rPr>
            <w:noProof/>
            <w:webHidden/>
          </w:rPr>
          <w:t>13</w:t>
        </w:r>
        <w:r>
          <w:rPr>
            <w:noProof/>
            <w:webHidden/>
          </w:rPr>
          <w:fldChar w:fldCharType="end"/>
        </w:r>
      </w:hyperlink>
    </w:p>
    <w:p w14:paraId="0005C154" w14:textId="60603385" w:rsidR="002D1F99" w:rsidRDefault="002D1F99">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213" w:history="1">
        <w:r w:rsidRPr="0002079B">
          <w:rPr>
            <w:rStyle w:val="Hyperkobling"/>
            <w:noProof/>
          </w:rPr>
          <w:t>7.</w:t>
        </w:r>
        <w:r>
          <w:rPr>
            <w:rFonts w:eastAsiaTheme="minorEastAsia"/>
            <w:b w:val="0"/>
            <w:caps w:val="0"/>
            <w:noProof/>
            <w:color w:val="auto"/>
            <w:kern w:val="2"/>
            <w:sz w:val="22"/>
            <w:lang w:eastAsia="nb-NO"/>
            <w14:ligatures w14:val="standardContextual"/>
          </w:rPr>
          <w:tab/>
        </w:r>
        <w:r w:rsidRPr="0002079B">
          <w:rPr>
            <w:rStyle w:val="Hyperkobling"/>
            <w:noProof/>
          </w:rPr>
          <w:t>Håndtering av refusjonskrav</w:t>
        </w:r>
        <w:r>
          <w:rPr>
            <w:noProof/>
            <w:webHidden/>
          </w:rPr>
          <w:tab/>
        </w:r>
        <w:r>
          <w:rPr>
            <w:noProof/>
            <w:webHidden/>
          </w:rPr>
          <w:fldChar w:fldCharType="begin"/>
        </w:r>
        <w:r>
          <w:rPr>
            <w:noProof/>
            <w:webHidden/>
          </w:rPr>
          <w:instrText xml:space="preserve"> PAGEREF _Toc185352213 \h </w:instrText>
        </w:r>
        <w:r>
          <w:rPr>
            <w:noProof/>
            <w:webHidden/>
          </w:rPr>
        </w:r>
        <w:r>
          <w:rPr>
            <w:noProof/>
            <w:webHidden/>
          </w:rPr>
          <w:fldChar w:fldCharType="separate"/>
        </w:r>
        <w:r w:rsidR="00F61011">
          <w:rPr>
            <w:noProof/>
            <w:webHidden/>
          </w:rPr>
          <w:t>14</w:t>
        </w:r>
        <w:r>
          <w:rPr>
            <w:noProof/>
            <w:webHidden/>
          </w:rPr>
          <w:fldChar w:fldCharType="end"/>
        </w:r>
      </w:hyperlink>
    </w:p>
    <w:p w14:paraId="77D6717A" w14:textId="11B24504" w:rsidR="002D1F99" w:rsidRDefault="002D1F99">
      <w:pPr>
        <w:pStyle w:val="INNH2"/>
        <w:rPr>
          <w:rFonts w:eastAsiaTheme="minorEastAsia"/>
          <w:b w:val="0"/>
          <w:noProof/>
          <w:color w:val="auto"/>
          <w:kern w:val="2"/>
          <w:lang w:eastAsia="nb-NO"/>
          <w14:ligatures w14:val="standardContextual"/>
        </w:rPr>
      </w:pPr>
      <w:hyperlink w:anchor="_Toc185352214" w:history="1">
        <w:r w:rsidRPr="0002079B">
          <w:rPr>
            <w:rStyle w:val="Hyperkobling"/>
            <w:rFonts w:cs="Arial"/>
            <w:noProof/>
          </w:rPr>
          <w:t>7.1</w:t>
        </w:r>
        <w:r>
          <w:rPr>
            <w:rFonts w:eastAsiaTheme="minorEastAsia"/>
            <w:b w:val="0"/>
            <w:noProof/>
            <w:color w:val="auto"/>
            <w:kern w:val="2"/>
            <w:lang w:eastAsia="nb-NO"/>
            <w14:ligatures w14:val="standardContextual"/>
          </w:rPr>
          <w:tab/>
        </w:r>
        <w:r w:rsidRPr="0002079B">
          <w:rPr>
            <w:rStyle w:val="Hyperkobling"/>
            <w:noProof/>
          </w:rPr>
          <w:t>Kontroll</w:t>
        </w:r>
        <w:r>
          <w:rPr>
            <w:noProof/>
            <w:webHidden/>
          </w:rPr>
          <w:tab/>
        </w:r>
        <w:r>
          <w:rPr>
            <w:noProof/>
            <w:webHidden/>
          </w:rPr>
          <w:fldChar w:fldCharType="begin"/>
        </w:r>
        <w:r>
          <w:rPr>
            <w:noProof/>
            <w:webHidden/>
          </w:rPr>
          <w:instrText xml:space="preserve"> PAGEREF _Toc185352214 \h </w:instrText>
        </w:r>
        <w:r>
          <w:rPr>
            <w:noProof/>
            <w:webHidden/>
          </w:rPr>
        </w:r>
        <w:r>
          <w:rPr>
            <w:noProof/>
            <w:webHidden/>
          </w:rPr>
          <w:fldChar w:fldCharType="separate"/>
        </w:r>
        <w:r w:rsidR="00F61011">
          <w:rPr>
            <w:noProof/>
            <w:webHidden/>
          </w:rPr>
          <w:t>14</w:t>
        </w:r>
        <w:r>
          <w:rPr>
            <w:noProof/>
            <w:webHidden/>
          </w:rPr>
          <w:fldChar w:fldCharType="end"/>
        </w:r>
      </w:hyperlink>
    </w:p>
    <w:p w14:paraId="78CC5DD7" w14:textId="680AA48A" w:rsidR="002D1F99" w:rsidRDefault="002D1F99">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215" w:history="1">
        <w:r w:rsidRPr="0002079B">
          <w:rPr>
            <w:rStyle w:val="Hyperkobling"/>
            <w:noProof/>
          </w:rPr>
          <w:t>8.</w:t>
        </w:r>
        <w:r>
          <w:rPr>
            <w:rFonts w:eastAsiaTheme="minorEastAsia"/>
            <w:b w:val="0"/>
            <w:caps w:val="0"/>
            <w:noProof/>
            <w:color w:val="auto"/>
            <w:kern w:val="2"/>
            <w:sz w:val="22"/>
            <w:lang w:eastAsia="nb-NO"/>
            <w14:ligatures w14:val="standardContextual"/>
          </w:rPr>
          <w:tab/>
        </w:r>
        <w:r w:rsidRPr="0002079B">
          <w:rPr>
            <w:rStyle w:val="Hyperkobling"/>
            <w:noProof/>
          </w:rPr>
          <w:t>Revidering og endring av regelverket</w:t>
        </w:r>
        <w:r>
          <w:rPr>
            <w:noProof/>
            <w:webHidden/>
          </w:rPr>
          <w:tab/>
        </w:r>
        <w:r>
          <w:rPr>
            <w:noProof/>
            <w:webHidden/>
          </w:rPr>
          <w:fldChar w:fldCharType="begin"/>
        </w:r>
        <w:r>
          <w:rPr>
            <w:noProof/>
            <w:webHidden/>
          </w:rPr>
          <w:instrText xml:space="preserve"> PAGEREF _Toc185352215 \h </w:instrText>
        </w:r>
        <w:r>
          <w:rPr>
            <w:noProof/>
            <w:webHidden/>
          </w:rPr>
        </w:r>
        <w:r>
          <w:rPr>
            <w:noProof/>
            <w:webHidden/>
          </w:rPr>
          <w:fldChar w:fldCharType="separate"/>
        </w:r>
        <w:r w:rsidR="00F61011">
          <w:rPr>
            <w:noProof/>
            <w:webHidden/>
          </w:rPr>
          <w:t>15</w:t>
        </w:r>
        <w:r>
          <w:rPr>
            <w:noProof/>
            <w:webHidden/>
          </w:rPr>
          <w:fldChar w:fldCharType="end"/>
        </w:r>
      </w:hyperlink>
    </w:p>
    <w:p w14:paraId="67DF1E71" w14:textId="5338E6EF" w:rsidR="00083A06" w:rsidRDefault="000E398D" w:rsidP="0046418B">
      <w:pPr>
        <w:pStyle w:val="INNH1"/>
        <w:tabs>
          <w:tab w:val="left" w:pos="425"/>
          <w:tab w:val="right" w:pos="9060"/>
        </w:tabs>
        <w:spacing w:before="0" w:after="0" w:line="240" w:lineRule="auto"/>
      </w:pPr>
      <w:r w:rsidRPr="00E72865">
        <w:rPr>
          <w:sz w:val="22"/>
        </w:rPr>
        <w:fldChar w:fldCharType="end"/>
      </w:r>
      <w:r w:rsidR="00083A06">
        <w:br w:type="page"/>
      </w:r>
    </w:p>
    <w:p w14:paraId="759FBBA0" w14:textId="77777777" w:rsidR="000E398D" w:rsidRPr="00083A06" w:rsidRDefault="000E398D" w:rsidP="00083A06">
      <w:pPr>
        <w:pStyle w:val="Brdtekst"/>
        <w:rPr>
          <w:lang w:val="en-US"/>
        </w:rPr>
        <w:sectPr w:rsidR="000E398D" w:rsidRPr="00083A06" w:rsidSect="0036462B">
          <w:headerReference w:type="default" r:id="rId14"/>
          <w:footerReference w:type="default" r:id="rId15"/>
          <w:type w:val="evenPage"/>
          <w:pgSz w:w="11906" w:h="16838" w:code="9"/>
          <w:pgMar w:top="3402" w:right="1418" w:bottom="1418" w:left="1418" w:header="1758" w:footer="709" w:gutter="0"/>
          <w:pgNumType w:start="1"/>
          <w:cols w:space="708"/>
          <w:docGrid w:linePitch="360"/>
        </w:sectPr>
      </w:pPr>
    </w:p>
    <w:p w14:paraId="0BEDDC85" w14:textId="77777777" w:rsidR="00E72865" w:rsidRDefault="00E72865" w:rsidP="00265853">
      <w:pPr>
        <w:pStyle w:val="Overskrift1"/>
        <w:keepLines w:val="0"/>
        <w:framePr w:w="0" w:wrap="auto" w:vAnchor="margin" w:yAlign="inline"/>
        <w:tabs>
          <w:tab w:val="num" w:pos="432"/>
        </w:tabs>
        <w:spacing w:before="100" w:beforeAutospacing="1" w:after="100" w:afterAutospacing="1" w:line="200" w:lineRule="atLeast"/>
        <w:ind w:left="431" w:hanging="431"/>
        <w:rPr>
          <w:bCs w:val="0"/>
        </w:rPr>
      </w:pPr>
      <w:bookmarkStart w:id="1" w:name="_Toc311725656"/>
      <w:bookmarkStart w:id="2" w:name="_Toc374631142"/>
      <w:bookmarkStart w:id="3" w:name="_Toc185352194"/>
      <w:r>
        <w:rPr>
          <w:bCs w:val="0"/>
        </w:rPr>
        <w:lastRenderedPageBreak/>
        <w:t>Innledning</w:t>
      </w:r>
      <w:bookmarkEnd w:id="3"/>
    </w:p>
    <w:p w14:paraId="3F31834D" w14:textId="77777777" w:rsidR="00A80419" w:rsidRPr="00AD7344" w:rsidRDefault="00A80419" w:rsidP="00A80419">
      <w:pPr>
        <w:autoSpaceDE w:val="0"/>
        <w:autoSpaceDN w:val="0"/>
        <w:adjustRightInd w:val="0"/>
      </w:pPr>
    </w:p>
    <w:p w14:paraId="69870885" w14:textId="0532BD32" w:rsidR="00EE5414" w:rsidRDefault="008660EE" w:rsidP="00DE6C43">
      <w:pPr>
        <w:autoSpaceDE w:val="0"/>
        <w:autoSpaceDN w:val="0"/>
        <w:adjustRightInd w:val="0"/>
      </w:pPr>
      <w:r>
        <w:t>Finansieringso</w:t>
      </w:r>
      <w:r w:rsidR="00A80419" w:rsidRPr="00AD7344">
        <w:t xml:space="preserve">rdningen </w:t>
      </w:r>
      <w:r>
        <w:t xml:space="preserve">er aktivitetsbasert, og </w:t>
      </w:r>
      <w:r w:rsidR="00A80419" w:rsidRPr="00AD7344">
        <w:t>skal sammen med øvrige finansieringskilder bidra til en effektiv og tilstrekkelig produksjon av poliklinisk</w:t>
      </w:r>
      <w:r w:rsidR="00282A38">
        <w:t xml:space="preserve"> utført</w:t>
      </w:r>
      <w:r w:rsidR="00A80419" w:rsidRPr="00AD7344">
        <w:t xml:space="preserve"> radiologi. Refusjonsordningen skal ikke være styrende for de prioriteringer som gjøres med hensyn til hvilke pasienter som tilbys radiologiske tjenester, eller i valg av metoder. R</w:t>
      </w:r>
      <w:r w:rsidR="002869A1">
        <w:t>egelverket</w:t>
      </w:r>
      <w:r w:rsidR="00A80419" w:rsidRPr="00AD7344">
        <w:t xml:space="preserve"> skal heller ikke virke bestemmende for hvordan regionale helseforetak innretter sin finansiering av denne virksomheten. </w:t>
      </w:r>
      <w:r w:rsidR="00DE6C43" w:rsidRPr="00DE6C43">
        <w:t xml:space="preserve">Refusjonskravene skal være basert på reell aktivitet og sendes til </w:t>
      </w:r>
      <w:r w:rsidR="00FC3771">
        <w:t>Helfo</w:t>
      </w:r>
      <w:r w:rsidR="00DE6C43" w:rsidRPr="00DE6C43">
        <w:t>.</w:t>
      </w:r>
    </w:p>
    <w:p w14:paraId="7C5ED790" w14:textId="77777777" w:rsidR="001B3104" w:rsidRDefault="001B3104" w:rsidP="00DE6C43">
      <w:pPr>
        <w:autoSpaceDE w:val="0"/>
        <w:autoSpaceDN w:val="0"/>
        <w:adjustRightInd w:val="0"/>
      </w:pPr>
    </w:p>
    <w:p w14:paraId="5D80BC2D" w14:textId="55BA8E8C" w:rsidR="00BC6537" w:rsidRPr="008A0E30" w:rsidRDefault="00BC6537" w:rsidP="00BC6537">
      <w:pPr>
        <w:pStyle w:val="Overskrift1"/>
        <w:framePr w:wrap="around"/>
      </w:pPr>
      <w:bookmarkStart w:id="4" w:name="_Toc185352195"/>
      <w:r>
        <w:t>Endringer</w:t>
      </w:r>
      <w:r w:rsidRPr="008A0E30">
        <w:t xml:space="preserve"> for 20</w:t>
      </w:r>
      <w:r w:rsidR="008B28AF">
        <w:t>2</w:t>
      </w:r>
      <w:r w:rsidR="00807E06">
        <w:t>5</w:t>
      </w:r>
      <w:bookmarkEnd w:id="4"/>
    </w:p>
    <w:p w14:paraId="2EBFF6C5" w14:textId="3E40C720" w:rsidR="003B4474" w:rsidRPr="003B4474" w:rsidRDefault="009C525D" w:rsidP="003B4474">
      <w:pPr>
        <w:pStyle w:val="Overskrift2"/>
        <w:pBdr>
          <w:bottom w:val="none" w:sz="0" w:space="0" w:color="auto"/>
        </w:pBdr>
        <w:tabs>
          <w:tab w:val="num" w:pos="1080"/>
        </w:tabs>
        <w:spacing w:before="100" w:beforeAutospacing="1" w:after="100" w:afterAutospacing="1" w:line="240" w:lineRule="auto"/>
        <w:ind w:left="936" w:hanging="576"/>
      </w:pPr>
      <w:bookmarkStart w:id="5" w:name="_Toc185352196"/>
      <w:r>
        <w:t xml:space="preserve">Nye endringer i </w:t>
      </w:r>
      <w:r w:rsidR="003B4474" w:rsidRPr="003B4474">
        <w:t>NCRP-kodeverket</w:t>
      </w:r>
      <w:bookmarkEnd w:id="5"/>
      <w:r>
        <w:t xml:space="preserve"> </w:t>
      </w:r>
    </w:p>
    <w:p w14:paraId="156AB70A" w14:textId="0B57C8F5" w:rsidR="00794F5C" w:rsidRPr="00794F5C" w:rsidRDefault="00794F5C" w:rsidP="00794F5C">
      <w:pPr>
        <w:autoSpaceDE w:val="0"/>
        <w:autoSpaceDN w:val="0"/>
        <w:adjustRightInd w:val="0"/>
      </w:pPr>
      <w:r w:rsidRPr="00794F5C">
        <w:t>Det er for 20</w:t>
      </w:r>
      <w:r w:rsidR="00DC4BF4">
        <w:t>2</w:t>
      </w:r>
      <w:r w:rsidR="00807E06">
        <w:t>5</w:t>
      </w:r>
      <w:r w:rsidRPr="00794F5C">
        <w:t xml:space="preserve"> blitt </w:t>
      </w:r>
      <w:r w:rsidR="0040130D">
        <w:t>gjennomført</w:t>
      </w:r>
      <w:r w:rsidRPr="00794F5C">
        <w:t xml:space="preserve"> </w:t>
      </w:r>
      <w:r w:rsidR="00105A71">
        <w:t xml:space="preserve">noen </w:t>
      </w:r>
      <w:r w:rsidR="00EB28B9">
        <w:t>mindre</w:t>
      </w:r>
      <w:r w:rsidR="00BE1FA9">
        <w:t xml:space="preserve"> endringer i</w:t>
      </w:r>
      <w:r w:rsidRPr="00794F5C">
        <w:t xml:space="preserve"> NCRP-kodeverket.</w:t>
      </w:r>
      <w:r w:rsidRPr="00794F5C" w:rsidDel="00807E06">
        <w:t xml:space="preserve"> </w:t>
      </w:r>
      <w:r w:rsidR="00944676" w:rsidRPr="4CE79B26">
        <w:rPr>
          <w:rFonts w:ascii="Calibri" w:eastAsia="Calibri" w:hAnsi="Calibri" w:cs="Calibri"/>
          <w:szCs w:val="21"/>
        </w:rPr>
        <w:t xml:space="preserve">For bildeveiledede intervensjoner er det innført seks nye koder, to koder er </w:t>
      </w:r>
      <w:r w:rsidR="593C82F3" w:rsidRPr="4CE79B26">
        <w:rPr>
          <w:rFonts w:ascii="Calibri" w:eastAsia="Calibri" w:hAnsi="Calibri" w:cs="Calibri"/>
          <w:szCs w:val="21"/>
        </w:rPr>
        <w:t xml:space="preserve">inaktivert og åtte koder har fått endret kodenavn. For nukleærmedisin har det </w:t>
      </w:r>
      <w:r w:rsidR="00944676" w:rsidRPr="4CE79B26">
        <w:rPr>
          <w:rFonts w:ascii="Calibri" w:eastAsia="Calibri" w:hAnsi="Calibri" w:cs="Calibri"/>
          <w:szCs w:val="21"/>
        </w:rPr>
        <w:t xml:space="preserve">kommet én ny kode, ti koder </w:t>
      </w:r>
      <w:r w:rsidR="593C82F3" w:rsidRPr="4CE79B26">
        <w:rPr>
          <w:rFonts w:ascii="Calibri" w:eastAsia="Calibri" w:hAnsi="Calibri" w:cs="Calibri"/>
          <w:szCs w:val="21"/>
        </w:rPr>
        <w:t>er inaktivert og seks koder har fått endret kodenavn.</w:t>
      </w:r>
      <w:r w:rsidR="00944676">
        <w:t xml:space="preserve"> </w:t>
      </w:r>
      <w:r w:rsidR="00947AAC">
        <w:t>Samtlige</w:t>
      </w:r>
      <w:r w:rsidRPr="00794F5C">
        <w:t xml:space="preserve"> endringe</w:t>
      </w:r>
      <w:r w:rsidR="00947AAC">
        <w:t>r i NCRP-kodeverket inngår i</w:t>
      </w:r>
      <w:r w:rsidRPr="00794F5C">
        <w:t xml:space="preserve"> Excel-arket «Radiologiske prosedyrer som gir rett til refusjon fra Helfo 20</w:t>
      </w:r>
      <w:r w:rsidR="004964FD">
        <w:t>2</w:t>
      </w:r>
      <w:r w:rsidR="00807E06">
        <w:t>5</w:t>
      </w:r>
      <w:r w:rsidRPr="00794F5C">
        <w:t xml:space="preserve"> – </w:t>
      </w:r>
      <w:r w:rsidR="00ED7BD6">
        <w:t>Statlige helseinstitusjoner</w:t>
      </w:r>
      <w:r w:rsidRPr="00794F5C">
        <w:t xml:space="preserve">». </w:t>
      </w:r>
      <w:r w:rsidR="004964FD">
        <w:t xml:space="preserve">Endringene er markert med </w:t>
      </w:r>
      <w:r w:rsidR="00A763DF">
        <w:t xml:space="preserve">følgende </w:t>
      </w:r>
      <w:r w:rsidR="004964FD">
        <w:t>farger</w:t>
      </w:r>
      <w:r w:rsidR="00A763DF">
        <w:t>:</w:t>
      </w:r>
      <w:r w:rsidR="004964FD">
        <w:t xml:space="preserve"> nye kode</w:t>
      </w:r>
      <w:r w:rsidR="00A763DF">
        <w:t>r</w:t>
      </w:r>
      <w:r w:rsidR="004964FD">
        <w:t xml:space="preserve"> med </w:t>
      </w:r>
      <w:r w:rsidR="00216C5B">
        <w:t>lys grønn</w:t>
      </w:r>
      <w:r w:rsidR="004964FD">
        <w:t xml:space="preserve"> farge</w:t>
      </w:r>
      <w:r w:rsidR="00812B40">
        <w:t xml:space="preserve">, </w:t>
      </w:r>
      <w:r w:rsidR="002337A9">
        <w:t xml:space="preserve">kun </w:t>
      </w:r>
      <w:r w:rsidR="00BE1FA9">
        <w:t>endret</w:t>
      </w:r>
      <w:r w:rsidR="004964FD">
        <w:t xml:space="preserve"> kodenavn </w:t>
      </w:r>
      <w:r w:rsidR="008C584D">
        <w:t xml:space="preserve">er markert </w:t>
      </w:r>
      <w:r w:rsidR="004964FD">
        <w:t xml:space="preserve">med </w:t>
      </w:r>
      <w:r w:rsidR="00216C5B">
        <w:t>oransj</w:t>
      </w:r>
      <w:r w:rsidR="00807E06">
        <w:t>e</w:t>
      </w:r>
      <w:r w:rsidR="004964FD">
        <w:t xml:space="preserve"> farge og utgåtte koder med rød farge</w:t>
      </w:r>
      <w:r w:rsidR="00C07C49">
        <w:t>, jf. egen arkfane som forklarer fargene</w:t>
      </w:r>
      <w:r w:rsidR="004964FD">
        <w:t xml:space="preserve">.  </w:t>
      </w:r>
    </w:p>
    <w:p w14:paraId="39FCBB72" w14:textId="77777777" w:rsidR="00794F5C" w:rsidRPr="0018440B" w:rsidRDefault="00794F5C" w:rsidP="00B078EC">
      <w:pPr>
        <w:pStyle w:val="Default"/>
        <w:spacing w:line="276" w:lineRule="auto"/>
        <w:rPr>
          <w:rFonts w:asciiTheme="minorHAnsi" w:hAnsiTheme="minorHAnsi" w:cstheme="minorBidi"/>
          <w:color w:val="auto"/>
          <w:sz w:val="21"/>
          <w:szCs w:val="22"/>
        </w:rPr>
      </w:pPr>
    </w:p>
    <w:p w14:paraId="2FAFE2D3" w14:textId="0261A087" w:rsidR="003B4474" w:rsidRPr="0018440B" w:rsidRDefault="00794F5C" w:rsidP="008660EE">
      <w:pPr>
        <w:pStyle w:val="Default"/>
        <w:spacing w:line="276" w:lineRule="auto"/>
        <w:rPr>
          <w:rFonts w:asciiTheme="minorHAnsi" w:hAnsiTheme="minorHAnsi" w:cstheme="minorBidi"/>
          <w:color w:val="auto"/>
          <w:sz w:val="21"/>
          <w:szCs w:val="22"/>
        </w:rPr>
      </w:pPr>
      <w:bookmarkStart w:id="6" w:name="_Hlk27396009"/>
      <w:r>
        <w:rPr>
          <w:rFonts w:asciiTheme="minorHAnsi" w:hAnsiTheme="minorHAnsi" w:cstheme="minorBidi"/>
          <w:color w:val="auto"/>
          <w:sz w:val="21"/>
          <w:szCs w:val="22"/>
        </w:rPr>
        <w:t xml:space="preserve">Se </w:t>
      </w:r>
      <w:r w:rsidR="00294644">
        <w:rPr>
          <w:rFonts w:asciiTheme="minorHAnsi" w:hAnsiTheme="minorHAnsi" w:cstheme="minorBidi"/>
          <w:color w:val="auto"/>
          <w:sz w:val="21"/>
          <w:szCs w:val="22"/>
        </w:rPr>
        <w:t>"Kodeveiledning for 202</w:t>
      </w:r>
      <w:r w:rsidR="00807E06">
        <w:rPr>
          <w:rFonts w:asciiTheme="minorHAnsi" w:hAnsiTheme="minorHAnsi" w:cstheme="minorBidi"/>
          <w:color w:val="auto"/>
          <w:sz w:val="21"/>
          <w:szCs w:val="22"/>
        </w:rPr>
        <w:t>5</w:t>
      </w:r>
      <w:r w:rsidR="00EE0BDE">
        <w:rPr>
          <w:rFonts w:asciiTheme="minorHAnsi" w:hAnsiTheme="minorHAnsi" w:cstheme="minorBidi"/>
          <w:color w:val="auto"/>
          <w:sz w:val="21"/>
          <w:szCs w:val="22"/>
        </w:rPr>
        <w:t xml:space="preserve"> </w:t>
      </w:r>
      <w:r w:rsidR="00294644">
        <w:rPr>
          <w:rFonts w:asciiTheme="minorHAnsi" w:hAnsiTheme="minorHAnsi" w:cstheme="minorBidi"/>
          <w:color w:val="auto"/>
          <w:sz w:val="21"/>
          <w:szCs w:val="22"/>
        </w:rPr>
        <w:t xml:space="preserve">- </w:t>
      </w:r>
      <w:r w:rsidR="0040130D">
        <w:rPr>
          <w:rFonts w:asciiTheme="minorHAnsi" w:hAnsiTheme="minorHAnsi" w:cstheme="minorBidi"/>
          <w:color w:val="auto"/>
          <w:sz w:val="21"/>
          <w:szCs w:val="22"/>
        </w:rPr>
        <w:t xml:space="preserve">Regler og veiledning for kliniske kodeverk </w:t>
      </w:r>
      <w:r w:rsidR="00216C5B">
        <w:rPr>
          <w:rFonts w:asciiTheme="minorHAnsi" w:hAnsiTheme="minorHAnsi" w:cstheme="minorBidi"/>
          <w:color w:val="auto"/>
          <w:sz w:val="21"/>
          <w:szCs w:val="22"/>
        </w:rPr>
        <w:t>på</w:t>
      </w:r>
      <w:r w:rsidR="003B4474" w:rsidRPr="0018440B">
        <w:rPr>
          <w:rFonts w:asciiTheme="minorHAnsi" w:hAnsiTheme="minorHAnsi" w:cstheme="minorBidi"/>
          <w:color w:val="auto"/>
          <w:sz w:val="21"/>
          <w:szCs w:val="22"/>
        </w:rPr>
        <w:t xml:space="preserve"> </w:t>
      </w:r>
      <w:r w:rsidR="008E4FBC">
        <w:rPr>
          <w:rFonts w:asciiTheme="minorHAnsi" w:hAnsiTheme="minorHAnsi" w:cstheme="minorBidi"/>
          <w:color w:val="auto"/>
          <w:sz w:val="21"/>
          <w:szCs w:val="22"/>
        </w:rPr>
        <w:t>Helsedirektoratet</w:t>
      </w:r>
      <w:r w:rsidR="007B5D01">
        <w:rPr>
          <w:rFonts w:asciiTheme="minorHAnsi" w:hAnsiTheme="minorHAnsi" w:cstheme="minorBidi"/>
          <w:color w:val="auto"/>
          <w:sz w:val="21"/>
          <w:szCs w:val="22"/>
        </w:rPr>
        <w:t xml:space="preserve"> sine sider</w:t>
      </w:r>
      <w:r w:rsidR="003B4474" w:rsidRPr="0018440B">
        <w:rPr>
          <w:rFonts w:asciiTheme="minorHAnsi" w:hAnsiTheme="minorHAnsi" w:cstheme="minorBidi"/>
          <w:color w:val="auto"/>
          <w:sz w:val="21"/>
          <w:szCs w:val="22"/>
        </w:rPr>
        <w:t xml:space="preserve">. </w:t>
      </w:r>
      <w:r w:rsidR="00216C5B">
        <w:rPr>
          <w:rFonts w:asciiTheme="minorHAnsi" w:hAnsiTheme="minorHAnsi" w:cstheme="minorBidi"/>
          <w:color w:val="auto"/>
          <w:sz w:val="21"/>
          <w:szCs w:val="22"/>
        </w:rPr>
        <w:t xml:space="preserve"> </w:t>
      </w:r>
    </w:p>
    <w:bookmarkEnd w:id="6"/>
    <w:p w14:paraId="099D8D66" w14:textId="77777777" w:rsidR="00467389" w:rsidRDefault="00467389" w:rsidP="003B4474">
      <w:pPr>
        <w:pStyle w:val="Ingenmellomrom"/>
      </w:pPr>
    </w:p>
    <w:p w14:paraId="7C46463C" w14:textId="1BDFF189" w:rsidR="002253EF" w:rsidRDefault="002253EF" w:rsidP="00572DCF">
      <w:pPr>
        <w:pStyle w:val="Overskrift2"/>
        <w:pBdr>
          <w:bottom w:val="none" w:sz="0" w:space="0" w:color="auto"/>
        </w:pBdr>
        <w:tabs>
          <w:tab w:val="num" w:pos="1080"/>
        </w:tabs>
        <w:spacing w:before="100" w:beforeAutospacing="1" w:after="100" w:afterAutospacing="1" w:line="240" w:lineRule="auto"/>
        <w:ind w:left="936" w:hanging="576"/>
      </w:pPr>
      <w:bookmarkStart w:id="7" w:name="_Toc185352197"/>
      <w:r>
        <w:t>Nye endringer i finansieringsordningen</w:t>
      </w:r>
      <w:bookmarkEnd w:id="7"/>
      <w:r w:rsidR="00572DCF">
        <w:t xml:space="preserve"> </w:t>
      </w:r>
    </w:p>
    <w:p w14:paraId="354763A7" w14:textId="2C69DC84" w:rsidR="00171DAB" w:rsidRDefault="008C584D" w:rsidP="00812B40">
      <w:pPr>
        <w:pStyle w:val="Ingenmellomrom"/>
        <w:spacing w:line="276" w:lineRule="auto"/>
        <w:rPr>
          <w:rFonts w:cs="Arial"/>
          <w:color w:val="000000"/>
          <w:sz w:val="21"/>
        </w:rPr>
      </w:pPr>
      <w:bookmarkStart w:id="8" w:name="_Hlk27400933"/>
      <w:r>
        <w:rPr>
          <w:rFonts w:cs="Arial"/>
          <w:color w:val="000000"/>
          <w:sz w:val="21"/>
        </w:rPr>
        <w:t xml:space="preserve">Det er </w:t>
      </w:r>
      <w:bookmarkStart w:id="9" w:name="_Hlk91146417"/>
      <w:r w:rsidR="00812B40">
        <w:rPr>
          <w:rFonts w:cs="Arial"/>
          <w:color w:val="000000"/>
          <w:sz w:val="21"/>
        </w:rPr>
        <w:t xml:space="preserve">ingen endringer i reglene for fremsettelse av refusjonskrav. De nye kodene som er omtalt over </w:t>
      </w:r>
      <w:r w:rsidR="00171DAB">
        <w:rPr>
          <w:rFonts w:cs="Arial"/>
          <w:color w:val="000000"/>
          <w:sz w:val="21"/>
        </w:rPr>
        <w:t xml:space="preserve">er </w:t>
      </w:r>
      <w:r w:rsidR="00812B40">
        <w:rPr>
          <w:rFonts w:cs="Arial"/>
          <w:color w:val="000000"/>
          <w:sz w:val="21"/>
        </w:rPr>
        <w:t xml:space="preserve">alle inkludert i den polikliniske finansieringsordningen med tilhørende refusjonskategori. </w:t>
      </w:r>
    </w:p>
    <w:p w14:paraId="7D12AA39" w14:textId="77777777" w:rsidR="00171DAB" w:rsidRDefault="00171DAB" w:rsidP="00812B40">
      <w:pPr>
        <w:pStyle w:val="Ingenmellomrom"/>
        <w:spacing w:line="276" w:lineRule="auto"/>
        <w:rPr>
          <w:rFonts w:cs="Arial"/>
          <w:color w:val="000000"/>
          <w:sz w:val="21"/>
        </w:rPr>
      </w:pPr>
    </w:p>
    <w:p w14:paraId="2177AA09" w14:textId="30E9EE41" w:rsidR="00533DA6" w:rsidRDefault="00812B40" w:rsidP="00812B40">
      <w:pPr>
        <w:pStyle w:val="Ingenmellomrom"/>
        <w:spacing w:line="276" w:lineRule="auto"/>
        <w:rPr>
          <w:rFonts w:cs="Arial"/>
          <w:color w:val="000000"/>
          <w:sz w:val="21"/>
        </w:rPr>
      </w:pPr>
      <w:r>
        <w:rPr>
          <w:rFonts w:cs="Arial"/>
          <w:color w:val="000000"/>
          <w:sz w:val="21"/>
        </w:rPr>
        <w:t xml:space="preserve">Alle endringer </w:t>
      </w:r>
      <w:proofErr w:type="gramStart"/>
      <w:r w:rsidRPr="00E831A5">
        <w:rPr>
          <w:sz w:val="21"/>
        </w:rPr>
        <w:t>fremkommer</w:t>
      </w:r>
      <w:proofErr w:type="gramEnd"/>
      <w:r w:rsidRPr="00E831A5">
        <w:rPr>
          <w:sz w:val="21"/>
        </w:rPr>
        <w:t xml:space="preserve"> i </w:t>
      </w:r>
      <w:r w:rsidRPr="00E831A5">
        <w:rPr>
          <w:rFonts w:cs="Arial"/>
          <w:color w:val="000000"/>
          <w:sz w:val="21"/>
        </w:rPr>
        <w:t>Excel-arket «Radiologiske prosedyrer som gir rett til refusjon fra Helfo 202</w:t>
      </w:r>
      <w:r w:rsidR="00AF2556">
        <w:rPr>
          <w:rFonts w:cs="Arial"/>
          <w:color w:val="000000"/>
          <w:sz w:val="21"/>
        </w:rPr>
        <w:t>5</w:t>
      </w:r>
      <w:r w:rsidRPr="00E831A5">
        <w:rPr>
          <w:rFonts w:cs="Arial"/>
          <w:color w:val="000000"/>
          <w:sz w:val="21"/>
        </w:rPr>
        <w:t xml:space="preserve"> – Statlige helseinstitusjoner». Ny refusjonskategori er markert med mørkere grønn farge.</w:t>
      </w:r>
    </w:p>
    <w:bookmarkEnd w:id="8"/>
    <w:bookmarkEnd w:id="9"/>
    <w:p w14:paraId="66483A59" w14:textId="15BA6093" w:rsidR="00467389" w:rsidRDefault="00467389" w:rsidP="003B4474">
      <w:pPr>
        <w:pStyle w:val="Ingenmellomrom"/>
        <w:rPr>
          <w:rFonts w:cs="Arial"/>
          <w:color w:val="000000"/>
          <w:sz w:val="21"/>
        </w:rPr>
      </w:pPr>
    </w:p>
    <w:p w14:paraId="2A17A2F9" w14:textId="501A1B91" w:rsidR="00AE6C1E" w:rsidRDefault="00AE6C1E" w:rsidP="003B4474">
      <w:pPr>
        <w:pStyle w:val="Ingenmellomrom"/>
        <w:rPr>
          <w:rFonts w:cs="Arial"/>
          <w:color w:val="000000"/>
          <w:sz w:val="21"/>
        </w:rPr>
      </w:pPr>
      <w:r>
        <w:rPr>
          <w:rFonts w:cs="Arial"/>
          <w:color w:val="000000"/>
          <w:sz w:val="21"/>
        </w:rPr>
        <w:t xml:space="preserve">Utgåtte koder er fjernet fra den polikliniske finansieringsordningen. </w:t>
      </w:r>
    </w:p>
    <w:p w14:paraId="4F6784D1" w14:textId="77777777" w:rsidR="00732329" w:rsidRDefault="00732329" w:rsidP="003B4474">
      <w:pPr>
        <w:pStyle w:val="Ingenmellomrom"/>
        <w:rPr>
          <w:rFonts w:cs="Arial"/>
          <w:color w:val="000000"/>
          <w:sz w:val="21"/>
        </w:rPr>
      </w:pPr>
    </w:p>
    <w:p w14:paraId="7782416F" w14:textId="77777777" w:rsidR="00A80419" w:rsidRDefault="00A80419" w:rsidP="00A80419">
      <w:pPr>
        <w:pStyle w:val="Overskrift1"/>
        <w:keepLines w:val="0"/>
        <w:framePr w:w="0" w:wrap="auto" w:vAnchor="margin" w:yAlign="inline"/>
        <w:tabs>
          <w:tab w:val="num" w:pos="432"/>
        </w:tabs>
        <w:spacing w:before="100" w:beforeAutospacing="1" w:after="100" w:afterAutospacing="1" w:line="240" w:lineRule="auto"/>
      </w:pPr>
      <w:bookmarkStart w:id="10" w:name="_Toc374622635"/>
      <w:bookmarkStart w:id="11" w:name="_Toc185352198"/>
      <w:bookmarkEnd w:id="1"/>
      <w:bookmarkEnd w:id="2"/>
      <w:r>
        <w:lastRenderedPageBreak/>
        <w:t>Om finansiering av poliklinisk radiologi</w:t>
      </w:r>
      <w:bookmarkEnd w:id="10"/>
      <w:bookmarkEnd w:id="11"/>
    </w:p>
    <w:p w14:paraId="3E91BFE8" w14:textId="64DB63F8" w:rsidR="00BA51DF" w:rsidRDefault="00545C96" w:rsidP="006004FC">
      <w:pPr>
        <w:rPr>
          <w:rFonts w:cs="Arial"/>
        </w:rPr>
      </w:pPr>
      <w:r>
        <w:rPr>
          <w:rFonts w:cs="Arial"/>
        </w:rPr>
        <w:t>For poliklinisk</w:t>
      </w:r>
      <w:r w:rsidR="00A80419">
        <w:rPr>
          <w:rFonts w:cs="Arial"/>
        </w:rPr>
        <w:t xml:space="preserve"> radiologisk aktivitet </w:t>
      </w:r>
      <w:r>
        <w:rPr>
          <w:rFonts w:cs="Arial"/>
        </w:rPr>
        <w:t xml:space="preserve">kan det kreves refusjon fra </w:t>
      </w:r>
      <w:r w:rsidR="00FC3771">
        <w:rPr>
          <w:rFonts w:cs="Arial"/>
        </w:rPr>
        <w:t xml:space="preserve">Helfo </w:t>
      </w:r>
      <w:r>
        <w:rPr>
          <w:rFonts w:cs="Arial"/>
        </w:rPr>
        <w:t>ved å benytte</w:t>
      </w:r>
      <w:r w:rsidR="00A80419">
        <w:rPr>
          <w:rFonts w:cs="Arial"/>
        </w:rPr>
        <w:t xml:space="preserve"> </w:t>
      </w:r>
      <w:r>
        <w:rPr>
          <w:rFonts w:cs="Arial"/>
        </w:rPr>
        <w:t xml:space="preserve">koder fra </w:t>
      </w:r>
      <w:r w:rsidR="00A80419">
        <w:rPr>
          <w:rFonts w:cs="Arial"/>
        </w:rPr>
        <w:t xml:space="preserve">Norwegian </w:t>
      </w:r>
      <w:proofErr w:type="spellStart"/>
      <w:r w:rsidR="00A80419">
        <w:rPr>
          <w:rFonts w:cs="Arial"/>
        </w:rPr>
        <w:t>Classification</w:t>
      </w:r>
      <w:proofErr w:type="spellEnd"/>
      <w:r w:rsidR="00A80419">
        <w:rPr>
          <w:rFonts w:cs="Arial"/>
        </w:rPr>
        <w:t xml:space="preserve"> </w:t>
      </w:r>
      <w:proofErr w:type="spellStart"/>
      <w:r w:rsidR="00A80419">
        <w:rPr>
          <w:rFonts w:cs="Arial"/>
        </w:rPr>
        <w:t>of</w:t>
      </w:r>
      <w:proofErr w:type="spellEnd"/>
      <w:r w:rsidR="00A80419">
        <w:rPr>
          <w:rFonts w:cs="Arial"/>
        </w:rPr>
        <w:t xml:space="preserve"> </w:t>
      </w:r>
      <w:proofErr w:type="spellStart"/>
      <w:r w:rsidR="00A80419">
        <w:rPr>
          <w:rFonts w:cs="Arial"/>
        </w:rPr>
        <w:t>Radiological</w:t>
      </w:r>
      <w:proofErr w:type="spellEnd"/>
      <w:r w:rsidR="00A80419">
        <w:rPr>
          <w:rFonts w:cs="Arial"/>
        </w:rPr>
        <w:t xml:space="preserve"> </w:t>
      </w:r>
      <w:proofErr w:type="spellStart"/>
      <w:r w:rsidR="00A80419">
        <w:rPr>
          <w:rFonts w:cs="Arial"/>
        </w:rPr>
        <w:t>Procedures</w:t>
      </w:r>
      <w:proofErr w:type="spellEnd"/>
      <w:r w:rsidR="00A80419">
        <w:rPr>
          <w:rFonts w:cs="Arial"/>
        </w:rPr>
        <w:t>, NCR</w:t>
      </w:r>
      <w:r>
        <w:rPr>
          <w:rFonts w:cs="Arial"/>
        </w:rPr>
        <w:t>P</w:t>
      </w:r>
      <w:r w:rsidR="00F633CD">
        <w:rPr>
          <w:rFonts w:cs="Arial"/>
        </w:rPr>
        <w:t xml:space="preserve">, og </w:t>
      </w:r>
      <w:r w:rsidR="00F633CD" w:rsidRPr="00FE6202">
        <w:rPr>
          <w:rFonts w:cs="Arial"/>
          <w:b/>
        </w:rPr>
        <w:t>utvalgte koder</w:t>
      </w:r>
      <w:r w:rsidR="00F633CD">
        <w:rPr>
          <w:rFonts w:cs="Arial"/>
        </w:rPr>
        <w:t xml:space="preserve"> fra Norwegian </w:t>
      </w:r>
      <w:proofErr w:type="spellStart"/>
      <w:r w:rsidR="00F633CD">
        <w:rPr>
          <w:rFonts w:cs="Arial"/>
        </w:rPr>
        <w:t>Classification</w:t>
      </w:r>
      <w:proofErr w:type="spellEnd"/>
      <w:r w:rsidR="00F633CD">
        <w:rPr>
          <w:rFonts w:cs="Arial"/>
        </w:rPr>
        <w:t xml:space="preserve"> </w:t>
      </w:r>
      <w:proofErr w:type="spellStart"/>
      <w:r w:rsidR="00F633CD">
        <w:rPr>
          <w:rFonts w:cs="Arial"/>
        </w:rPr>
        <w:t>of</w:t>
      </w:r>
      <w:proofErr w:type="spellEnd"/>
      <w:r w:rsidR="00F633CD">
        <w:rPr>
          <w:rFonts w:cs="Arial"/>
        </w:rPr>
        <w:t xml:space="preserve"> </w:t>
      </w:r>
      <w:proofErr w:type="spellStart"/>
      <w:r w:rsidR="00F633CD">
        <w:rPr>
          <w:rFonts w:cs="Arial"/>
        </w:rPr>
        <w:t>Surgical</w:t>
      </w:r>
      <w:proofErr w:type="spellEnd"/>
      <w:r w:rsidR="00F633CD">
        <w:rPr>
          <w:rFonts w:cs="Arial"/>
        </w:rPr>
        <w:t xml:space="preserve"> </w:t>
      </w:r>
      <w:proofErr w:type="spellStart"/>
      <w:r w:rsidR="00F633CD">
        <w:rPr>
          <w:rFonts w:cs="Arial"/>
        </w:rPr>
        <w:t>Procedures</w:t>
      </w:r>
      <w:proofErr w:type="spellEnd"/>
      <w:r w:rsidR="00E16D63">
        <w:rPr>
          <w:rFonts w:cs="Arial"/>
        </w:rPr>
        <w:t>,</w:t>
      </w:r>
      <w:r w:rsidR="00F633CD">
        <w:rPr>
          <w:rFonts w:cs="Arial"/>
        </w:rPr>
        <w:t xml:space="preserve"> NCSP og Norsk klassifikasjon av medisinske prosedyrer, NCMP.</w:t>
      </w:r>
      <w:r w:rsidR="00E16D63">
        <w:rPr>
          <w:rFonts w:cs="Arial"/>
        </w:rPr>
        <w:t xml:space="preserve"> </w:t>
      </w:r>
      <w:r w:rsidR="00A80419">
        <w:rPr>
          <w:rFonts w:cs="Arial"/>
        </w:rPr>
        <w:t xml:space="preserve">Til </w:t>
      </w:r>
      <w:r w:rsidR="002E0FC6">
        <w:rPr>
          <w:rFonts w:cs="Arial"/>
        </w:rPr>
        <w:t>en</w:t>
      </w:r>
      <w:r w:rsidR="00732329">
        <w:rPr>
          <w:rFonts w:cs="Arial"/>
        </w:rPr>
        <w:t xml:space="preserve"> </w:t>
      </w:r>
      <w:r w:rsidR="00465E16">
        <w:rPr>
          <w:rFonts w:cs="Arial"/>
        </w:rPr>
        <w:t xml:space="preserve">radiologisk </w:t>
      </w:r>
      <w:r w:rsidR="00A80419">
        <w:rPr>
          <w:rFonts w:cs="Arial"/>
        </w:rPr>
        <w:t xml:space="preserve">eller nukleærmedisinsk </w:t>
      </w:r>
      <w:r w:rsidR="00BE1FA9">
        <w:rPr>
          <w:rFonts w:cs="Arial"/>
        </w:rPr>
        <w:t>undersøkelse</w:t>
      </w:r>
      <w:r w:rsidR="00A80419">
        <w:rPr>
          <w:rFonts w:cs="Arial"/>
        </w:rPr>
        <w:t xml:space="preserve"> vil det være kn</w:t>
      </w:r>
      <w:r w:rsidR="00E16D63">
        <w:rPr>
          <w:rFonts w:cs="Arial"/>
        </w:rPr>
        <w:t>yttet én unik refusjonssats. E</w:t>
      </w:r>
      <w:r w:rsidR="00A80419">
        <w:rPr>
          <w:rFonts w:cs="Arial"/>
        </w:rPr>
        <w:t xml:space="preserve">n enkel sammenheng mellom prosedyre og refusjonssats legger til rette for at finansieringen blir transparent og forutsigbar. </w:t>
      </w:r>
    </w:p>
    <w:p w14:paraId="787BFC52" w14:textId="77777777" w:rsidR="00FE6202" w:rsidRDefault="00FE6202" w:rsidP="006004FC">
      <w:pPr>
        <w:rPr>
          <w:rFonts w:cs="Arial"/>
        </w:rPr>
      </w:pPr>
    </w:p>
    <w:p w14:paraId="478BDC36" w14:textId="5CC5391B" w:rsidR="00FE6202" w:rsidRDefault="00FE6202" w:rsidP="00FE6202">
      <w:r>
        <w:rPr>
          <w:rFonts w:cs="Arial"/>
        </w:rPr>
        <w:t xml:space="preserve">Hvilken refusjonskategori den enkelte kode tilhører </w:t>
      </w:r>
      <w:proofErr w:type="gramStart"/>
      <w:r>
        <w:rPr>
          <w:rFonts w:cs="Arial"/>
        </w:rPr>
        <w:t>fremgår</w:t>
      </w:r>
      <w:proofErr w:type="gramEnd"/>
      <w:r>
        <w:rPr>
          <w:rFonts w:cs="Arial"/>
        </w:rPr>
        <w:t xml:space="preserve"> av </w:t>
      </w:r>
      <w:r w:rsidRPr="0018440B">
        <w:rPr>
          <w:rFonts w:cs="Arial"/>
          <w:color w:val="000000"/>
        </w:rPr>
        <w:t xml:space="preserve">Excel-arket </w:t>
      </w:r>
      <w:r w:rsidRPr="0018440B">
        <w:t>«Radiologiske prosedyrer som gi</w:t>
      </w:r>
      <w:r>
        <w:t xml:space="preserve">r rett til refusjon fra Helfo </w:t>
      </w:r>
      <w:r w:rsidRPr="0018440B">
        <w:t>20</w:t>
      </w:r>
      <w:r w:rsidR="00971C15">
        <w:t>2</w:t>
      </w:r>
      <w:r w:rsidR="00AF2556">
        <w:t>5</w:t>
      </w:r>
      <w:r>
        <w:t xml:space="preserve"> – Statlige helseinstitusjoner</w:t>
      </w:r>
      <w:r w:rsidRPr="0018440B">
        <w:t>»</w:t>
      </w:r>
      <w:r>
        <w:rPr>
          <w:rFonts w:cs="Arial"/>
          <w:color w:val="000000"/>
        </w:rPr>
        <w:t xml:space="preserve">, som publiseres samme sted som dette regelverket. Selve refusjonssatsen i form av et kronebeløp, fremgår av </w:t>
      </w:r>
      <w:r w:rsidRPr="007A1EEE">
        <w:rPr>
          <w:rFonts w:cs="Times New Roman"/>
          <w:szCs w:val="24"/>
        </w:rPr>
        <w:t>«Forskrift om godtgjørelse for å yte poliklinisk helsehjelp i spesialisthelsetjenesten»</w:t>
      </w:r>
      <w:r>
        <w:t xml:space="preserve">, jf. </w:t>
      </w:r>
      <w:proofErr w:type="gramStart"/>
      <w:r w:rsidR="00F67EDB">
        <w:t>lovdata.no ;</w:t>
      </w:r>
      <w:proofErr w:type="gramEnd"/>
      <w:r w:rsidR="00F67EDB">
        <w:t xml:space="preserve"> forskrift poliklinikk.</w:t>
      </w:r>
    </w:p>
    <w:p w14:paraId="5B8BD85C" w14:textId="77777777" w:rsidR="00A80419" w:rsidRDefault="00A80419" w:rsidP="00A80419">
      <w:pPr>
        <w:rPr>
          <w:rFonts w:cs="Arial"/>
        </w:rPr>
      </w:pPr>
    </w:p>
    <w:p w14:paraId="1EF82BF9" w14:textId="77777777" w:rsidR="00FE6202" w:rsidRDefault="00A80419" w:rsidP="00A80419">
      <w:pPr>
        <w:rPr>
          <w:rFonts w:cs="Arial"/>
        </w:rPr>
      </w:pPr>
      <w:r>
        <w:rPr>
          <w:rFonts w:cs="Arial"/>
        </w:rPr>
        <w:t>Refusjon etter denne ordning utbetales fra staten (</w:t>
      </w:r>
      <w:r w:rsidR="00FC3771">
        <w:rPr>
          <w:rFonts w:cs="Arial"/>
        </w:rPr>
        <w:t>Helfo</w:t>
      </w:r>
      <w:r>
        <w:rPr>
          <w:rFonts w:cs="Arial"/>
        </w:rPr>
        <w:t xml:space="preserve">) til et regionalt helseforetak (RHF), basert på informasjon om pasientens bostedskommune </w:t>
      </w:r>
      <w:r w:rsidR="00F633CD">
        <w:rPr>
          <w:rFonts w:cs="Arial"/>
        </w:rPr>
        <w:t xml:space="preserve">og </w:t>
      </w:r>
      <w:r>
        <w:rPr>
          <w:rFonts w:cs="Arial"/>
        </w:rPr>
        <w:t xml:space="preserve">tidspunkt når kontakt med radiologisk avdeling finner sted. Midlene fra </w:t>
      </w:r>
      <w:r w:rsidR="00FC3771">
        <w:rPr>
          <w:rFonts w:cs="Arial"/>
        </w:rPr>
        <w:t>Helfo</w:t>
      </w:r>
      <w:r>
        <w:rPr>
          <w:rFonts w:cs="Arial"/>
        </w:rPr>
        <w:t xml:space="preserve">, sammen med pasientens egenandeler og rammetilskuddet, vil utgjøre den samlede finansieringen av den polikliniske radiologiske virksomheten. </w:t>
      </w:r>
    </w:p>
    <w:p w14:paraId="31BBAE2C" w14:textId="77777777" w:rsidR="00A80419" w:rsidRDefault="00A80419" w:rsidP="00A80419">
      <w:pPr>
        <w:rPr>
          <w:rFonts w:cs="Arial"/>
        </w:rPr>
      </w:pPr>
    </w:p>
    <w:p w14:paraId="0815A91A" w14:textId="77777777" w:rsidR="00A80419" w:rsidRDefault="00A80419" w:rsidP="00A80419">
      <w:r>
        <w:t>Målsetningen</w:t>
      </w:r>
      <w:r w:rsidR="008B5C4C">
        <w:t xml:space="preserve"> er</w:t>
      </w:r>
      <w:r>
        <w:t xml:space="preserve"> at refusjonen fra </w:t>
      </w:r>
      <w:r w:rsidR="00FC3771">
        <w:t xml:space="preserve">Helfo </w:t>
      </w:r>
      <w:r>
        <w:t xml:space="preserve">og pasientens egenandel sammen skal dekke om lag 40 prosent av gjennomsnittlig ressursbruk knyttet til den polikliniske radiologiske aktiviteten. </w:t>
      </w:r>
    </w:p>
    <w:p w14:paraId="4204F920" w14:textId="77777777" w:rsidR="00A44A0D" w:rsidRDefault="00A44A0D" w:rsidP="00A80419"/>
    <w:p w14:paraId="53D620AF"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2" w:name="_Toc311783991"/>
      <w:bookmarkStart w:id="13" w:name="_Toc374622636"/>
      <w:bookmarkStart w:id="14" w:name="_Toc185352199"/>
      <w:r>
        <w:t>Omfang av ordningen</w:t>
      </w:r>
      <w:bookmarkEnd w:id="12"/>
      <w:bookmarkEnd w:id="13"/>
      <w:bookmarkEnd w:id="14"/>
    </w:p>
    <w:p w14:paraId="58B0AE2B" w14:textId="77777777" w:rsidR="00EC2B43" w:rsidRDefault="00881C2C" w:rsidP="00EC2B43">
      <w:r>
        <w:t>F</w:t>
      </w:r>
      <w:r w:rsidR="00EC2B43">
        <w:t xml:space="preserve">inansieringsordningen for poliklinisk </w:t>
      </w:r>
      <w:r w:rsidR="00DE2AB7">
        <w:t>radiologi omfatter</w:t>
      </w:r>
      <w:r w:rsidR="00EC2B43">
        <w:t xml:space="preserve"> </w:t>
      </w:r>
      <w:r>
        <w:t>bildediagnostikk</w:t>
      </w:r>
      <w:r w:rsidR="00DE2AB7">
        <w:t>,</w:t>
      </w:r>
      <w:r w:rsidR="00DE2AB7" w:rsidRPr="00DE2AB7">
        <w:t xml:space="preserve"> </w:t>
      </w:r>
      <w:r w:rsidR="00DE2AB7">
        <w:t>bildeveiledede i</w:t>
      </w:r>
      <w:r w:rsidR="00DE2AB7" w:rsidRPr="00AD7344">
        <w:t>ntervensjoner</w:t>
      </w:r>
      <w:r>
        <w:t xml:space="preserve"> </w:t>
      </w:r>
      <w:r w:rsidR="00DE2AB7">
        <w:t>og nukleærmedisin</w:t>
      </w:r>
      <w:r w:rsidR="00EC2B43">
        <w:t xml:space="preserve">. Aktiviteten som refunderes gjennom ordningen vil </w:t>
      </w:r>
      <w:proofErr w:type="gramStart"/>
      <w:r w:rsidR="00EC2B43">
        <w:t>således</w:t>
      </w:r>
      <w:proofErr w:type="gramEnd"/>
      <w:r w:rsidR="00EC2B43">
        <w:t xml:space="preserve"> bestå</w:t>
      </w:r>
      <w:r>
        <w:t xml:space="preserve"> av diagnostiske undersøkelser</w:t>
      </w:r>
      <w:r w:rsidR="00DE2AB7">
        <w:t>, intervensjonsprosedyrer</w:t>
      </w:r>
      <w:r>
        <w:t xml:space="preserve"> </w:t>
      </w:r>
      <w:r w:rsidR="00EC2B43">
        <w:t xml:space="preserve">og nukleærmedisinske prosedyrer som utføres i radiologiske og nukleærmedisinske avdelinger/enheter ved statlige helseinstitusjoner for polikliniske pasienter. Billeddiagnostiske undersøkelser (for eksempel gynekologisk ultralyd) som utføres poliklinisk som en del av spesialistkonsultasjoner er derimot ikke inkludert. For slike undersøkelser utbetales aktivitetsbasert refusjon gjennom andre ordninger. </w:t>
      </w:r>
    </w:p>
    <w:p w14:paraId="0D16843C" w14:textId="77777777" w:rsidR="00EC2B43" w:rsidRDefault="00EC2B43" w:rsidP="00EC2B43"/>
    <w:p w14:paraId="33DBB8C1"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5" w:name="_Toc311783992"/>
      <w:bookmarkStart w:id="16" w:name="_Toc374622637"/>
      <w:bookmarkStart w:id="17" w:name="_Toc185352200"/>
      <w:r>
        <w:t>Mottaker av refusjonen</w:t>
      </w:r>
      <w:bookmarkEnd w:id="15"/>
      <w:bookmarkEnd w:id="16"/>
      <w:bookmarkEnd w:id="17"/>
    </w:p>
    <w:p w14:paraId="0F4B9E7B" w14:textId="77777777" w:rsidR="00EC2B43" w:rsidRDefault="00EC2B43" w:rsidP="00EC2B43">
      <w:bookmarkStart w:id="18" w:name="_Toc287977708"/>
      <w:r>
        <w:t>Godtgjørelse fra staten utbetales til det regionale helseforetaket som eier eller har driftsavtale med den helseinstitusjonen der den polikliniske helsehjelpen ytes.</w:t>
      </w:r>
      <w:bookmarkEnd w:id="18"/>
      <w:r>
        <w:t xml:space="preserve"> </w:t>
      </w:r>
    </w:p>
    <w:p w14:paraId="630B8A68" w14:textId="77777777" w:rsidR="00EC2B43" w:rsidRDefault="00EC2B43" w:rsidP="00EC2B43"/>
    <w:p w14:paraId="4CC99AB0" w14:textId="77777777" w:rsidR="00EC2B43" w:rsidRDefault="003A3CD1" w:rsidP="00EC2B43">
      <w:pPr>
        <w:pStyle w:val="Overskrift1"/>
        <w:keepLines w:val="0"/>
        <w:framePr w:w="0" w:wrap="auto" w:vAnchor="margin" w:yAlign="inline"/>
        <w:tabs>
          <w:tab w:val="num" w:pos="432"/>
        </w:tabs>
        <w:spacing w:before="100" w:beforeAutospacing="1" w:after="100" w:afterAutospacing="1" w:line="240" w:lineRule="auto"/>
      </w:pPr>
      <w:bookmarkStart w:id="19" w:name="_Toc185352201"/>
      <w:r>
        <w:lastRenderedPageBreak/>
        <w:t>FREm</w:t>
      </w:r>
      <w:r w:rsidR="005C4263">
        <w:t>settelse aV</w:t>
      </w:r>
      <w:r>
        <w:t xml:space="preserve"> refusjonskrav</w:t>
      </w:r>
      <w:bookmarkEnd w:id="19"/>
    </w:p>
    <w:p w14:paraId="6D4022C8" w14:textId="4812C872" w:rsidR="0080140A" w:rsidRDefault="0066276C" w:rsidP="0080140A">
      <w:r>
        <w:t>K</w:t>
      </w:r>
      <w:r w:rsidR="00465E16">
        <w:t>oder fra k</w:t>
      </w:r>
      <w:r>
        <w:t>odeverkene</w:t>
      </w:r>
      <w:r w:rsidR="0080140A">
        <w:t xml:space="preserve"> NCRP</w:t>
      </w:r>
      <w:r>
        <w:t>, NCSP og NCMP</w:t>
      </w:r>
      <w:r w:rsidR="0080140A">
        <w:t xml:space="preserve"> skal benyttes i registrering av all radiologisk aktivitet for både innlagte og polikliniske pasienter, herunder bildeveiledete inte</w:t>
      </w:r>
      <w:r>
        <w:t>rvensjoner. D</w:t>
      </w:r>
      <w:r w:rsidR="0080140A">
        <w:t>en radiologiske aktiviteten som gjelder polikliniske pasienter</w:t>
      </w:r>
      <w:r w:rsidR="007D4FB3">
        <w:t>,</w:t>
      </w:r>
      <w:r w:rsidR="0080140A">
        <w:t xml:space="preserve"> må kunne identifiseres i RIS/PAS. Alle undersøkelser eller intervensjoner som det kreves refusjon for må være dokumentert i pasientens journal.</w:t>
      </w:r>
    </w:p>
    <w:p w14:paraId="5083527C" w14:textId="77777777" w:rsidR="0080140A" w:rsidRDefault="0080140A" w:rsidP="0080140A"/>
    <w:p w14:paraId="59003464" w14:textId="77777777" w:rsidR="00EC2B43" w:rsidRPr="009F0BEF" w:rsidRDefault="00EC2B43" w:rsidP="009F0BEF">
      <w:r w:rsidRPr="009F0BEF">
        <w:t xml:space="preserve">For at det regionale helseforetaket skal kunne motta aktivitetsbasert refusjon, må den radiologiske virksomheten </w:t>
      </w:r>
      <w:r w:rsidR="0080140A">
        <w:t xml:space="preserve">som fremsetter refusjonskrav </w:t>
      </w:r>
      <w:r w:rsidRPr="009F0BEF">
        <w:t xml:space="preserve">være godkjent etter forskrift 1. desember 2000 nr. 1276 om medisinsk laboratorie- og røntgenvirksomhet, gitt i </w:t>
      </w:r>
      <w:proofErr w:type="gramStart"/>
      <w:r w:rsidRPr="009F0BEF">
        <w:t>medhold av</w:t>
      </w:r>
      <w:proofErr w:type="gramEnd"/>
      <w:r w:rsidRPr="009F0BEF">
        <w:t xml:space="preserve"> spesialisthelsetjenesteloven § 2-1a fjerde ledd, § 4-1 og § 5-2 fjerde ledd.</w:t>
      </w:r>
    </w:p>
    <w:p w14:paraId="77E6B5E5" w14:textId="77777777" w:rsidR="00EC2B43" w:rsidRPr="009F0BEF" w:rsidRDefault="00EC2B43" w:rsidP="009F0BEF"/>
    <w:p w14:paraId="68DCFCAA" w14:textId="77777777" w:rsidR="00EC2B43" w:rsidRDefault="00EC2B43" w:rsidP="009F0BEF">
      <w:r w:rsidRPr="009F0BEF">
        <w:t xml:space="preserve">Om anledning til å kreve refusjon for poliklinisk utførte radiologiske prosedyrer, vises det til </w:t>
      </w:r>
      <w:r w:rsidR="007156A4" w:rsidRPr="007A1EEE">
        <w:rPr>
          <w:rFonts w:cs="Times New Roman"/>
          <w:szCs w:val="24"/>
        </w:rPr>
        <w:t>«Forskrift om godtgjørelse for å yte poliklinisk helsehjelp i spesialisthelsetjenesten»</w:t>
      </w:r>
      <w:r w:rsidR="003A3CD1" w:rsidRPr="009F0BEF">
        <w:t>.</w:t>
      </w:r>
      <w:r w:rsidR="0080140A">
        <w:t xml:space="preserve"> </w:t>
      </w:r>
      <w:r w:rsidRPr="009F0BEF">
        <w:t>Alle helseforetak er pålagt å sende regninger elektronisk. Dette er en forutsetning for refusjon.</w:t>
      </w:r>
    </w:p>
    <w:p w14:paraId="00D5E3F2" w14:textId="77777777" w:rsidR="0080140A" w:rsidRDefault="0080140A" w:rsidP="009F0BEF"/>
    <w:p w14:paraId="28967AC1" w14:textId="77777777" w:rsidR="0080140A" w:rsidRPr="009F0BEF" w:rsidRDefault="0080140A" w:rsidP="009F0BEF">
      <w:r w:rsidRPr="009F0BEF">
        <w:t>For innlagte pasienter kan det ikke kreves refusjon etter denne ordning.</w:t>
      </w:r>
    </w:p>
    <w:p w14:paraId="2FF00EAA"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20" w:name="_Toc311783994"/>
      <w:bookmarkStart w:id="21" w:name="_Toc374622639"/>
      <w:bookmarkStart w:id="22" w:name="_Toc185352202"/>
      <w:r>
        <w:t>Rapporteringsformat</w:t>
      </w:r>
      <w:bookmarkEnd w:id="20"/>
      <w:bookmarkEnd w:id="21"/>
      <w:bookmarkEnd w:id="22"/>
    </w:p>
    <w:p w14:paraId="276F58DA" w14:textId="77777777" w:rsidR="00EC2B43" w:rsidRDefault="00EC2B43" w:rsidP="00EC2B43">
      <w:pPr>
        <w:rPr>
          <w:rFonts w:cs="Arial"/>
        </w:rPr>
      </w:pPr>
      <w:r>
        <w:rPr>
          <w:rFonts w:cs="Arial"/>
        </w:rPr>
        <w:t>Innsending av refusjonskrav for poliklinisk helsehjelp skal skje basert på NPR-behandlerkravmelding. Kravet omfatter også poliklinisk radiologi, og det godkjennes ikke andre rapporteringsformater</w:t>
      </w:r>
      <w:r w:rsidR="00465E16">
        <w:rPr>
          <w:rFonts w:cs="Arial"/>
        </w:rPr>
        <w:t>.</w:t>
      </w:r>
      <w:r>
        <w:rPr>
          <w:rFonts w:cs="Arial"/>
        </w:rPr>
        <w:t xml:space="preserve"> </w:t>
      </w:r>
    </w:p>
    <w:p w14:paraId="75B07128" w14:textId="77777777" w:rsidR="00465E16" w:rsidRDefault="00465E16" w:rsidP="00EC2B43">
      <w:pPr>
        <w:rPr>
          <w:rFonts w:cs="Arial"/>
        </w:rPr>
      </w:pPr>
    </w:p>
    <w:p w14:paraId="0CF1F871" w14:textId="77777777" w:rsidR="00EC2B43" w:rsidRDefault="00B9505C" w:rsidP="00EC2B43">
      <w:pPr>
        <w:rPr>
          <w:rFonts w:cs="Arial"/>
        </w:rPr>
      </w:pPr>
      <w:r>
        <w:rPr>
          <w:rFonts w:cs="Arial"/>
        </w:rPr>
        <w:t>Refusjonskrav skal</w:t>
      </w:r>
      <w:r w:rsidR="00EC2B43">
        <w:rPr>
          <w:rFonts w:cs="Arial"/>
        </w:rPr>
        <w:t xml:space="preserve"> sendes inn direkte fra Helseforetakenes IT-systemer til </w:t>
      </w:r>
      <w:r w:rsidR="00FC3771">
        <w:rPr>
          <w:rFonts w:cs="Arial"/>
        </w:rPr>
        <w:t>Helfo</w:t>
      </w:r>
      <w:r w:rsidR="00EC2B43">
        <w:rPr>
          <w:rFonts w:cs="Arial"/>
        </w:rPr>
        <w:t xml:space="preserve">. Til dette benyttes NPR-behandlerkravmelding på XML-format. Innsending av krav gjøres innenfor </w:t>
      </w:r>
      <w:proofErr w:type="spellStart"/>
      <w:r w:rsidR="00EC2B43">
        <w:rPr>
          <w:rFonts w:cs="Arial"/>
        </w:rPr>
        <w:t>ebXML</w:t>
      </w:r>
      <w:proofErr w:type="spellEnd"/>
      <w:r w:rsidR="00EC2B43">
        <w:rPr>
          <w:rFonts w:cs="Arial"/>
        </w:rPr>
        <w:t xml:space="preserve"> rammeverket som er etablert som standard i helsesektoren. For hvert krav som mottas vil det sendes en applikasjonskvittering (</w:t>
      </w:r>
      <w:proofErr w:type="spellStart"/>
      <w:r w:rsidR="00EC2B43">
        <w:rPr>
          <w:rFonts w:cs="Arial"/>
        </w:rPr>
        <w:t>apprec</w:t>
      </w:r>
      <w:proofErr w:type="spellEnd"/>
      <w:r w:rsidR="00EC2B43">
        <w:rPr>
          <w:rFonts w:cs="Arial"/>
        </w:rPr>
        <w:t xml:space="preserve">) tilbake med resultatet av behandlingen. </w:t>
      </w:r>
      <w:r w:rsidR="007156A4">
        <w:rPr>
          <w:rFonts w:cs="Arial"/>
        </w:rPr>
        <w:t>Det</w:t>
      </w:r>
      <w:r w:rsidR="00EC2B43">
        <w:rPr>
          <w:rFonts w:cs="Arial"/>
        </w:rPr>
        <w:t xml:space="preserve"> sendes utbetalingsvedtak for hver utbetaling som foretas. </w:t>
      </w:r>
    </w:p>
    <w:p w14:paraId="39D4CE4F"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23" w:name="_Toc311783995"/>
      <w:bookmarkStart w:id="24" w:name="_Toc374622640"/>
      <w:bookmarkStart w:id="25" w:name="_Toc185352203"/>
      <w:r>
        <w:t>Informasjonsinnholdet i et gyldig refusjonskrav</w:t>
      </w:r>
      <w:bookmarkEnd w:id="23"/>
      <w:bookmarkEnd w:id="24"/>
      <w:bookmarkEnd w:id="25"/>
    </w:p>
    <w:p w14:paraId="33FB7C93" w14:textId="44F2D1CC" w:rsidR="0069423C" w:rsidRDefault="00105DC7" w:rsidP="0069423C">
      <w:pPr>
        <w:rPr>
          <w:rFonts w:cs="Arial"/>
        </w:rPr>
      </w:pPr>
      <w:r>
        <w:rPr>
          <w:rFonts w:cs="Arial"/>
        </w:rPr>
        <w:t xml:space="preserve">Alle koder fra NCRP og utvalgte koder fra NCSP og NCMP gir rett til refusjon fra Helfo. De gyldige kodene er samlet i </w:t>
      </w:r>
      <w:bookmarkStart w:id="26" w:name="_Hlk91070311"/>
      <w:r>
        <w:rPr>
          <w:rFonts w:cs="Arial"/>
        </w:rPr>
        <w:t xml:space="preserve">Excel-arket med navnet </w:t>
      </w:r>
      <w:r w:rsidR="0013541E" w:rsidRPr="0018440B">
        <w:t>«Radiologiske prosedyrer som gi</w:t>
      </w:r>
      <w:r w:rsidR="0013541E">
        <w:t xml:space="preserve">r rett til refusjon fra Helfo </w:t>
      </w:r>
      <w:r w:rsidR="0013541E" w:rsidRPr="0018440B">
        <w:t>20</w:t>
      </w:r>
      <w:r w:rsidR="008B28AF">
        <w:t>2</w:t>
      </w:r>
      <w:r w:rsidR="00AF2556">
        <w:t>5</w:t>
      </w:r>
      <w:r w:rsidR="0013541E">
        <w:t xml:space="preserve"> – Statlige helseinstitusjoner</w:t>
      </w:r>
      <w:r w:rsidR="0013541E" w:rsidRPr="0018440B">
        <w:t>»</w:t>
      </w:r>
      <w:bookmarkEnd w:id="26"/>
      <w:r>
        <w:rPr>
          <w:rFonts w:cs="Arial"/>
        </w:rPr>
        <w:t>.  Samtlige</w:t>
      </w:r>
      <w:r w:rsidR="00EC2B43">
        <w:rPr>
          <w:rFonts w:cs="Arial"/>
        </w:rPr>
        <w:t xml:space="preserve"> radiologiske og nukleærmedisinske prosedyrer skal registreres </w:t>
      </w:r>
      <w:r w:rsidR="0069423C">
        <w:rPr>
          <w:rFonts w:cs="Arial"/>
        </w:rPr>
        <w:t xml:space="preserve">med gyldige koder </w:t>
      </w:r>
      <w:r>
        <w:rPr>
          <w:rFonts w:cs="Arial"/>
        </w:rPr>
        <w:t>fra dette Excel-arket</w:t>
      </w:r>
      <w:r w:rsidR="00EC2B43">
        <w:rPr>
          <w:rFonts w:cs="Arial"/>
        </w:rPr>
        <w:t xml:space="preserve">. Det forutsettes i tillegg bruk av den til enhver tid gyldige versjon av NPR-behandlerkravmeldingen i rapporteringen, og at data er kontrollert i samsvar med kravene i meldingen. </w:t>
      </w:r>
      <w:r w:rsidR="0069423C">
        <w:rPr>
          <w:rFonts w:cs="Arial"/>
        </w:rPr>
        <w:t>Deretter kan opplysningene, som en del av NPR-behandlerkravmeldingen, benyttes til å fremme et refusjonskrav til Helsedirektoratet eller det organ Helsedirektoratet bestemmer.</w:t>
      </w:r>
    </w:p>
    <w:p w14:paraId="51E6DF01" w14:textId="77777777" w:rsidR="00EC2B43" w:rsidRDefault="00EC2B43" w:rsidP="00EC2B43">
      <w:pPr>
        <w:rPr>
          <w:rFonts w:cs="Arial"/>
          <w:color w:val="000000"/>
        </w:rPr>
      </w:pPr>
    </w:p>
    <w:p w14:paraId="21060DC5" w14:textId="77777777" w:rsidR="00EC2B43" w:rsidRDefault="00EC2B43" w:rsidP="00EC2B43">
      <w:pPr>
        <w:rPr>
          <w:rFonts w:cs="Arial"/>
          <w:b/>
        </w:rPr>
      </w:pPr>
      <w:r>
        <w:rPr>
          <w:rFonts w:cs="Arial"/>
          <w:color w:val="000000"/>
        </w:rPr>
        <w:lastRenderedPageBreak/>
        <w:t xml:space="preserve">For diagnostiske undersøkelser </w:t>
      </w:r>
      <w:r w:rsidR="00465E16">
        <w:rPr>
          <w:rFonts w:cs="Arial"/>
          <w:color w:val="000000"/>
        </w:rPr>
        <w:t xml:space="preserve">og radiologiske intervensjoner </w:t>
      </w:r>
      <w:r>
        <w:rPr>
          <w:rFonts w:cs="Arial"/>
          <w:color w:val="000000"/>
        </w:rPr>
        <w:t>skal et refusjonskrav minimum bestå av en prosedyrekode.</w:t>
      </w:r>
      <w:r w:rsidR="00105DC7">
        <w:rPr>
          <w:rFonts w:cs="Arial"/>
          <w:color w:val="000000"/>
        </w:rPr>
        <w:t xml:space="preserve">  </w:t>
      </w:r>
      <w:r>
        <w:rPr>
          <w:rFonts w:cs="Arial"/>
        </w:rPr>
        <w:t xml:space="preserve">For nukleærmedisinske undersøkelser skal et refusjonskrav </w:t>
      </w:r>
      <w:r>
        <w:rPr>
          <w:rFonts w:cs="Arial"/>
          <w:b/>
        </w:rPr>
        <w:t xml:space="preserve">minimum bestå av en prosedyrekode og en tilleggskode for radiofarmakum. </w:t>
      </w:r>
    </w:p>
    <w:p w14:paraId="004B0155" w14:textId="77777777" w:rsidR="007C060C" w:rsidRDefault="007C060C" w:rsidP="007C060C">
      <w:pPr>
        <w:rPr>
          <w:rFonts w:cs="Arial"/>
          <w:color w:val="000000"/>
        </w:rPr>
      </w:pPr>
    </w:p>
    <w:p w14:paraId="587EC749" w14:textId="77777777" w:rsidR="00EC2B43" w:rsidRDefault="00EC2B43" w:rsidP="00EC2B43">
      <w:pPr>
        <w:rPr>
          <w:rFonts w:cs="Arial"/>
          <w:color w:val="000000"/>
        </w:rPr>
      </w:pPr>
      <w:r w:rsidRPr="00244FD6">
        <w:rPr>
          <w:rFonts w:cs="Arial"/>
        </w:rPr>
        <w:t>Bruk av sidekoder er ikke obligatorisk</w:t>
      </w:r>
      <w:r>
        <w:rPr>
          <w:rFonts w:cs="Arial"/>
        </w:rPr>
        <w:t xml:space="preserve"> ved ensidig undersøkelse</w:t>
      </w:r>
      <w:r w:rsidRPr="00244FD6">
        <w:rPr>
          <w:rFonts w:cs="Arial"/>
        </w:rPr>
        <w:t xml:space="preserve">, men ved bruk av sidekode </w:t>
      </w:r>
      <w:r>
        <w:rPr>
          <w:rFonts w:cs="Arial"/>
        </w:rPr>
        <w:t xml:space="preserve">må koden stå på </w:t>
      </w:r>
      <w:r w:rsidRPr="00244FD6">
        <w:rPr>
          <w:rFonts w:cs="Arial"/>
        </w:rPr>
        <w:t>fast</w:t>
      </w:r>
      <w:r>
        <w:rPr>
          <w:rFonts w:cs="Arial"/>
        </w:rPr>
        <w:t xml:space="preserve"> plass for at kravet skal være gyldig</w:t>
      </w:r>
      <w:r w:rsidRPr="00244FD6">
        <w:rPr>
          <w:rFonts w:cs="Arial"/>
        </w:rPr>
        <w:t xml:space="preserve">. Det er </w:t>
      </w:r>
      <w:r w:rsidRPr="00244FD6">
        <w:rPr>
          <w:rFonts w:cs="Arial"/>
          <w:b/>
        </w:rPr>
        <w:t>valgfritt</w:t>
      </w:r>
      <w:r w:rsidRPr="00244FD6">
        <w:rPr>
          <w:rFonts w:cs="Arial"/>
        </w:rPr>
        <w:t xml:space="preserve"> om man ønsker å kode en tosidig undersøkelse med </w:t>
      </w:r>
      <w:r w:rsidRPr="00244FD6">
        <w:rPr>
          <w:rFonts w:cs="Arial"/>
          <w:color w:val="000000"/>
        </w:rPr>
        <w:t xml:space="preserve">én kode </w:t>
      </w:r>
      <w:r>
        <w:rPr>
          <w:rFonts w:cs="Arial"/>
          <w:color w:val="000000"/>
        </w:rPr>
        <w:t>for</w:t>
      </w:r>
      <w:r w:rsidRPr="00244FD6">
        <w:rPr>
          <w:rFonts w:cs="Arial"/>
          <w:color w:val="000000"/>
        </w:rPr>
        <w:t xml:space="preserve"> begge sider som tilleggskode eller som to undersøkelser der en benytter henholdsvis venstre side og høyre side som </w:t>
      </w:r>
      <w:proofErr w:type="spellStart"/>
      <w:r w:rsidRPr="00244FD6">
        <w:rPr>
          <w:rFonts w:cs="Arial"/>
          <w:color w:val="000000"/>
        </w:rPr>
        <w:t>tilleggskoder</w:t>
      </w:r>
      <w:proofErr w:type="spellEnd"/>
      <w:r w:rsidRPr="00244FD6">
        <w:rPr>
          <w:rFonts w:cs="Arial"/>
          <w:color w:val="000000"/>
        </w:rPr>
        <w:t xml:space="preserve">. </w:t>
      </w:r>
      <w:r w:rsidRPr="00F44C67">
        <w:rPr>
          <w:rFonts w:cs="Arial"/>
          <w:color w:val="000000"/>
        </w:rPr>
        <w:t>I det første tilfellet godtgjøres undersøkelser med dobbel refusjon, i det andre tilfellet godtgjøres begge undersøkelsene hver for seg.</w:t>
      </w:r>
      <w:r>
        <w:rPr>
          <w:rFonts w:cs="Arial"/>
          <w:color w:val="000000"/>
        </w:rPr>
        <w:t xml:space="preserve">  </w:t>
      </w:r>
      <w:r w:rsidR="007C060C">
        <w:rPr>
          <w:rFonts w:cs="Arial"/>
          <w:color w:val="000000"/>
        </w:rPr>
        <w:t>Dette gjelder også for CT, MR og Ultralyd.</w:t>
      </w:r>
    </w:p>
    <w:p w14:paraId="12B01836" w14:textId="77777777" w:rsidR="0069423C" w:rsidRDefault="0069423C" w:rsidP="00EC2B43">
      <w:pPr>
        <w:rPr>
          <w:rFonts w:cs="Arial"/>
          <w:color w:val="000000"/>
        </w:rPr>
      </w:pPr>
    </w:p>
    <w:p w14:paraId="089D8592" w14:textId="77777777" w:rsidR="0018440B" w:rsidRDefault="00EC2B43" w:rsidP="00EC2B43">
      <w:pPr>
        <w:rPr>
          <w:rFonts w:cs="Arial"/>
        </w:rPr>
      </w:pPr>
      <w:r>
        <w:rPr>
          <w:rFonts w:cs="Arial"/>
        </w:rPr>
        <w:t xml:space="preserve">Ved bruk av kontrastmiddel er det </w:t>
      </w:r>
      <w:r>
        <w:rPr>
          <w:rFonts w:cs="Arial"/>
          <w:b/>
        </w:rPr>
        <w:t>obligatorisk</w:t>
      </w:r>
      <w:r>
        <w:rPr>
          <w:rFonts w:cs="Arial"/>
        </w:rPr>
        <w:t xml:space="preserve"> å angi dette med tilleggskode. Dette gjelder også selv om kontrast normalt inngår i undersøkelsen. For nukleærmedisinske prosedyrer er det </w:t>
      </w:r>
      <w:r>
        <w:rPr>
          <w:rFonts w:cs="Arial"/>
          <w:b/>
        </w:rPr>
        <w:t xml:space="preserve">obligatorisk </w:t>
      </w:r>
      <w:r w:rsidRPr="004A2A1A">
        <w:rPr>
          <w:rFonts w:cs="Arial"/>
        </w:rPr>
        <w:t>å b</w:t>
      </w:r>
      <w:r>
        <w:rPr>
          <w:rFonts w:cs="Arial"/>
        </w:rPr>
        <w:t xml:space="preserve">enytte tilleggskode for radiofarmakum. </w:t>
      </w:r>
      <w:r w:rsidR="0018440B">
        <w:rPr>
          <w:rFonts w:cs="Arial"/>
        </w:rPr>
        <w:t xml:space="preserve">For intervensjonskoder hentet fra NCSP- eller NCMP-kodeverket blir det </w:t>
      </w:r>
      <w:r w:rsidR="0018440B" w:rsidRPr="007A3E56">
        <w:rPr>
          <w:rFonts w:cs="Arial"/>
          <w:b/>
        </w:rPr>
        <w:t>obligatorisk</w:t>
      </w:r>
      <w:r w:rsidR="0018440B">
        <w:rPr>
          <w:rFonts w:cs="Arial"/>
        </w:rPr>
        <w:t xml:space="preserve"> å </w:t>
      </w:r>
      <w:r w:rsidR="0066276C">
        <w:rPr>
          <w:rFonts w:cs="Arial"/>
        </w:rPr>
        <w:t xml:space="preserve">benytte en </w:t>
      </w:r>
      <w:r w:rsidR="0018440B">
        <w:rPr>
          <w:rFonts w:cs="Arial"/>
        </w:rPr>
        <w:t xml:space="preserve">tilleggskode for bildeveiledet teknikk. </w:t>
      </w:r>
    </w:p>
    <w:p w14:paraId="1E19DD20" w14:textId="77777777" w:rsidR="0018440B" w:rsidRDefault="0018440B" w:rsidP="00EC2B43">
      <w:pPr>
        <w:rPr>
          <w:rFonts w:cs="Arial"/>
        </w:rPr>
      </w:pPr>
    </w:p>
    <w:p w14:paraId="6144D91C" w14:textId="77777777" w:rsidR="00EC2B43" w:rsidRDefault="00EC2B43" w:rsidP="00EC2B43">
      <w:pPr>
        <w:rPr>
          <w:rFonts w:cs="Arial"/>
        </w:rPr>
      </w:pPr>
      <w:r>
        <w:rPr>
          <w:rFonts w:cs="Arial"/>
        </w:rPr>
        <w:t xml:space="preserve">Antall </w:t>
      </w:r>
      <w:proofErr w:type="spellStart"/>
      <w:r>
        <w:rPr>
          <w:rFonts w:cs="Arial"/>
        </w:rPr>
        <w:t>tilleggskoder</w:t>
      </w:r>
      <w:proofErr w:type="spellEnd"/>
      <w:r>
        <w:rPr>
          <w:rFonts w:cs="Arial"/>
        </w:rPr>
        <w:t xml:space="preserve"> som kan benyttes er ubegrenset. Noen </w:t>
      </w:r>
      <w:proofErr w:type="spellStart"/>
      <w:r>
        <w:rPr>
          <w:rFonts w:cs="Arial"/>
        </w:rPr>
        <w:t>tilleggskoder</w:t>
      </w:r>
      <w:proofErr w:type="spellEnd"/>
      <w:r w:rsidR="007A7A7D">
        <w:rPr>
          <w:rFonts w:cs="Arial"/>
        </w:rPr>
        <w:t xml:space="preserve"> har faste plasser, se under</w:t>
      </w:r>
      <w:r>
        <w:rPr>
          <w:rFonts w:cs="Arial"/>
        </w:rPr>
        <w:t xml:space="preserve">. </w:t>
      </w:r>
    </w:p>
    <w:p w14:paraId="2949E1C3" w14:textId="77777777" w:rsidR="00EC2B43" w:rsidRDefault="00EC2B43" w:rsidP="00EC2B43">
      <w:pPr>
        <w:rPr>
          <w:rFonts w:cs="Arial"/>
        </w:rPr>
      </w:pPr>
    </w:p>
    <w:p w14:paraId="1266C079" w14:textId="77777777" w:rsidR="00EC2B43" w:rsidRDefault="00EC2B43" w:rsidP="00EC2B43">
      <w:pPr>
        <w:rPr>
          <w:rFonts w:cs="Arial"/>
        </w:rPr>
      </w:pPr>
      <w:r>
        <w:rPr>
          <w:rFonts w:cs="Arial"/>
        </w:rPr>
        <w:t xml:space="preserve">Når teleradiologi er anvendt skal det </w:t>
      </w:r>
      <w:r>
        <w:rPr>
          <w:rFonts w:cs="Arial"/>
          <w:b/>
        </w:rPr>
        <w:t>alltid</w:t>
      </w:r>
      <w:r>
        <w:rPr>
          <w:rFonts w:cs="Arial"/>
        </w:rPr>
        <w:t xml:space="preserve"> benyttes relevant tilleggskode. </w:t>
      </w:r>
    </w:p>
    <w:p w14:paraId="0AF29224" w14:textId="77777777" w:rsidR="00EC2B43" w:rsidRDefault="00EC2B43" w:rsidP="00EC2B43">
      <w:pPr>
        <w:rPr>
          <w:rFonts w:cs="Arial"/>
          <w:color w:val="000000"/>
        </w:rPr>
      </w:pPr>
    </w:p>
    <w:p w14:paraId="16DD1AB0" w14:textId="77777777" w:rsidR="00EC2B43" w:rsidRDefault="00EC2B43" w:rsidP="00EC2B43">
      <w:pPr>
        <w:rPr>
          <w:rFonts w:cs="Arial"/>
        </w:rPr>
      </w:pPr>
      <w:proofErr w:type="gramStart"/>
      <w:r>
        <w:rPr>
          <w:rFonts w:cs="Arial"/>
        </w:rPr>
        <w:t>For øvrig</w:t>
      </w:r>
      <w:proofErr w:type="gramEnd"/>
      <w:r>
        <w:rPr>
          <w:rFonts w:cs="Arial"/>
        </w:rPr>
        <w:t xml:space="preserve"> er antall </w:t>
      </w:r>
      <w:proofErr w:type="spellStart"/>
      <w:r>
        <w:rPr>
          <w:rFonts w:cs="Arial"/>
        </w:rPr>
        <w:t>tilleggskoder</w:t>
      </w:r>
      <w:proofErr w:type="spellEnd"/>
      <w:r>
        <w:rPr>
          <w:rFonts w:cs="Arial"/>
        </w:rPr>
        <w:t xml:space="preserve"> som kan benyttes ubegrenset. </w:t>
      </w:r>
    </w:p>
    <w:p w14:paraId="3B55A0D6" w14:textId="77777777" w:rsidR="00EC2B43" w:rsidRDefault="00EC2B43" w:rsidP="00EC2B43">
      <w:pPr>
        <w:rPr>
          <w:rFonts w:cs="Arial"/>
        </w:rPr>
      </w:pPr>
    </w:p>
    <w:p w14:paraId="5F0815D8" w14:textId="77777777" w:rsidR="00EC2B43" w:rsidRDefault="00EC2B43" w:rsidP="00EC2B43">
      <w:pPr>
        <w:tabs>
          <w:tab w:val="num" w:pos="360"/>
        </w:tabs>
        <w:rPr>
          <w:rFonts w:cs="Arial"/>
        </w:rPr>
      </w:pPr>
      <w:r>
        <w:rPr>
          <w:rFonts w:cs="Arial"/>
        </w:rPr>
        <w:t>I NPR-behandlerkravmelding representerer hver NCRP-kode et selvstendig informasjonselement, og ulike koder skal skilles med et skilletegn. Rekkefølgen er forhåndsbestemt som følger:</w:t>
      </w:r>
    </w:p>
    <w:p w14:paraId="543AF315" w14:textId="77777777" w:rsidR="00EC2B43" w:rsidRDefault="00EC2B43" w:rsidP="00EC2B43">
      <w:pPr>
        <w:tabs>
          <w:tab w:val="num" w:pos="360"/>
        </w:tabs>
        <w:rPr>
          <w:rFonts w:cs="Arial"/>
        </w:rPr>
      </w:pPr>
    </w:p>
    <w:p w14:paraId="748C50E1" w14:textId="77777777" w:rsidR="00EC2B43" w:rsidRDefault="00EC2B43" w:rsidP="00EC2B43">
      <w:pPr>
        <w:widowControl w:val="0"/>
        <w:numPr>
          <w:ilvl w:val="0"/>
          <w:numId w:val="14"/>
        </w:numPr>
        <w:spacing w:line="240" w:lineRule="auto"/>
        <w:rPr>
          <w:rFonts w:cs="Arial"/>
        </w:rPr>
      </w:pPr>
      <w:r>
        <w:rPr>
          <w:rFonts w:cs="Arial"/>
          <w:b/>
        </w:rPr>
        <w:t>Det første</w:t>
      </w:r>
      <w:r w:rsidR="0018440B">
        <w:rPr>
          <w:rFonts w:cs="Arial"/>
        </w:rPr>
        <w:t xml:space="preserve"> elementet skal alltid</w:t>
      </w:r>
      <w:r>
        <w:rPr>
          <w:rFonts w:cs="Arial"/>
        </w:rPr>
        <w:t xml:space="preserve"> enten </w:t>
      </w:r>
      <w:r w:rsidR="0018440B">
        <w:rPr>
          <w:rFonts w:cs="Arial"/>
        </w:rPr>
        <w:t xml:space="preserve">være </w:t>
      </w:r>
      <w:r>
        <w:rPr>
          <w:rFonts w:cs="Arial"/>
        </w:rPr>
        <w:t>en</w:t>
      </w:r>
      <w:r w:rsidR="007C060C">
        <w:rPr>
          <w:rFonts w:cs="Arial"/>
        </w:rPr>
        <w:t xml:space="preserve"> diagnostisk prosedyrekode</w:t>
      </w:r>
      <w:r w:rsidR="0018440B">
        <w:rPr>
          <w:rFonts w:cs="Arial"/>
        </w:rPr>
        <w:t>, en intervensjonskode</w:t>
      </w:r>
      <w:r w:rsidR="007C060C">
        <w:rPr>
          <w:rFonts w:cs="Arial"/>
        </w:rPr>
        <w:t xml:space="preserve"> </w:t>
      </w:r>
      <w:r>
        <w:rPr>
          <w:rFonts w:cs="Arial"/>
        </w:rPr>
        <w:t xml:space="preserve">eller nukleærmedisinsk prosedyrekode. </w:t>
      </w:r>
    </w:p>
    <w:p w14:paraId="4607C94A" w14:textId="77777777" w:rsidR="00EC2B43" w:rsidRDefault="00EC2B43" w:rsidP="00EC2B43">
      <w:pPr>
        <w:widowControl w:val="0"/>
        <w:numPr>
          <w:ilvl w:val="0"/>
          <w:numId w:val="14"/>
        </w:numPr>
        <w:spacing w:line="240" w:lineRule="auto"/>
        <w:rPr>
          <w:rFonts w:cs="Arial"/>
        </w:rPr>
      </w:pPr>
      <w:r>
        <w:rPr>
          <w:rFonts w:cs="Arial"/>
          <w:b/>
        </w:rPr>
        <w:t>Det andre</w:t>
      </w:r>
      <w:r>
        <w:rPr>
          <w:rFonts w:cs="Arial"/>
        </w:rPr>
        <w:t xml:space="preserve"> elementet skal alltid være sideangivelse eller tomt hvis det ikke er aktuelt med sidekode. </w:t>
      </w:r>
    </w:p>
    <w:p w14:paraId="33C1F7F9" w14:textId="77777777" w:rsidR="00EC2B43" w:rsidRDefault="00EC2B43" w:rsidP="00EC2B43">
      <w:pPr>
        <w:widowControl w:val="0"/>
        <w:numPr>
          <w:ilvl w:val="0"/>
          <w:numId w:val="14"/>
        </w:numPr>
        <w:spacing w:line="240" w:lineRule="auto"/>
        <w:rPr>
          <w:rFonts w:cs="Arial"/>
        </w:rPr>
      </w:pPr>
      <w:r>
        <w:rPr>
          <w:rFonts w:cs="Arial"/>
          <w:b/>
        </w:rPr>
        <w:t>Det tredje</w:t>
      </w:r>
      <w:r>
        <w:rPr>
          <w:rFonts w:cs="Arial"/>
        </w:rPr>
        <w:t xml:space="preserve"> elementet </w:t>
      </w:r>
      <w:r w:rsidR="00DF374A">
        <w:rPr>
          <w:rFonts w:cs="Arial"/>
        </w:rPr>
        <w:t xml:space="preserve">skal </w:t>
      </w:r>
      <w:r>
        <w:rPr>
          <w:rFonts w:cs="Arial"/>
        </w:rPr>
        <w:t xml:space="preserve">alltid angi teleradiologi, alternativt tom plass hvis ikke aktuelt. </w:t>
      </w:r>
    </w:p>
    <w:p w14:paraId="3352C800" w14:textId="77777777" w:rsidR="00EC2B43" w:rsidRDefault="00EC2B43" w:rsidP="00EC2B43">
      <w:pPr>
        <w:rPr>
          <w:rFonts w:cs="Arial"/>
        </w:rPr>
      </w:pPr>
    </w:p>
    <w:p w14:paraId="09CF78DA" w14:textId="77777777" w:rsidR="00EC2B43" w:rsidRDefault="00EC2B43" w:rsidP="00EC2B43">
      <w:pPr>
        <w:rPr>
          <w:rFonts w:cs="Arial"/>
        </w:rPr>
      </w:pPr>
      <w:r>
        <w:rPr>
          <w:rFonts w:cs="Arial"/>
        </w:rPr>
        <w:t xml:space="preserve">Man skal bruke forward </w:t>
      </w:r>
      <w:proofErr w:type="spellStart"/>
      <w:proofErr w:type="gramStart"/>
      <w:r>
        <w:rPr>
          <w:rFonts w:cs="Arial"/>
        </w:rPr>
        <w:t>slash</w:t>
      </w:r>
      <w:proofErr w:type="spellEnd"/>
      <w:r>
        <w:rPr>
          <w:rFonts w:cs="Arial"/>
        </w:rPr>
        <w:t xml:space="preserve"> ”</w:t>
      </w:r>
      <w:proofErr w:type="gramEnd"/>
      <w:r>
        <w:rPr>
          <w:rFonts w:cs="Arial"/>
        </w:rPr>
        <w:t xml:space="preserve"> / ” som skilletegn mellom de ulike kodene. Dersom et felt er tomt må man markere dette med å bruke forward </w:t>
      </w:r>
      <w:proofErr w:type="spellStart"/>
      <w:proofErr w:type="gramStart"/>
      <w:r>
        <w:rPr>
          <w:rFonts w:cs="Arial"/>
        </w:rPr>
        <w:t>slash</w:t>
      </w:r>
      <w:proofErr w:type="spellEnd"/>
      <w:r>
        <w:rPr>
          <w:rFonts w:cs="Arial"/>
        </w:rPr>
        <w:t xml:space="preserve"> ”</w:t>
      </w:r>
      <w:proofErr w:type="gramEnd"/>
      <w:r>
        <w:rPr>
          <w:rFonts w:cs="Arial"/>
        </w:rPr>
        <w:t xml:space="preserve"> / ” foran og bak det tomme feltet. Det betyr to </w:t>
      </w:r>
      <w:proofErr w:type="spellStart"/>
      <w:proofErr w:type="gramStart"/>
      <w:r>
        <w:rPr>
          <w:rFonts w:cs="Arial"/>
        </w:rPr>
        <w:t>slash</w:t>
      </w:r>
      <w:proofErr w:type="spellEnd"/>
      <w:r>
        <w:rPr>
          <w:rFonts w:cs="Arial"/>
        </w:rPr>
        <w:t xml:space="preserve"> ”</w:t>
      </w:r>
      <w:proofErr w:type="gramEnd"/>
      <w:r>
        <w:rPr>
          <w:rFonts w:cs="Arial"/>
        </w:rPr>
        <w:t xml:space="preserve"> / ” når et av de obligatoriske feltene er tomme og tre </w:t>
      </w:r>
      <w:proofErr w:type="spellStart"/>
      <w:r>
        <w:rPr>
          <w:rFonts w:cs="Arial"/>
        </w:rPr>
        <w:t>slash</w:t>
      </w:r>
      <w:proofErr w:type="spellEnd"/>
      <w:r>
        <w:rPr>
          <w:rFonts w:cs="Arial"/>
        </w:rPr>
        <w:t xml:space="preserve"> ” / ” når begge de obligatoriske feltene er tomme.</w:t>
      </w:r>
    </w:p>
    <w:p w14:paraId="775BF64B" w14:textId="77777777" w:rsidR="00EC2B43" w:rsidRDefault="00EC2B43" w:rsidP="00EC2B43">
      <w:pPr>
        <w:rPr>
          <w:rFonts w:cs="Arial"/>
        </w:rPr>
      </w:pPr>
    </w:p>
    <w:p w14:paraId="1E0496CE" w14:textId="77777777" w:rsidR="00EC2B43" w:rsidRDefault="00EC2B43" w:rsidP="00EC2B43">
      <w:pPr>
        <w:rPr>
          <w:rFonts w:cs="Arial"/>
        </w:rPr>
      </w:pPr>
      <w:r>
        <w:rPr>
          <w:rFonts w:cs="Arial"/>
        </w:rPr>
        <w:t>Se eksempler på koding av ulike typer undersøkelser under</w:t>
      </w:r>
      <w:r>
        <w:rPr>
          <w:rFonts w:cs="Arial"/>
          <w:color w:val="000000"/>
        </w:rPr>
        <w:t xml:space="preserve">. </w:t>
      </w:r>
    </w:p>
    <w:p w14:paraId="311A248B" w14:textId="77777777" w:rsidR="00EC2B43" w:rsidRDefault="00EC2B43"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27" w:name="_Toc311783996"/>
      <w:bookmarkStart w:id="28" w:name="_Toc311705930"/>
      <w:bookmarkStart w:id="29" w:name="_Toc374622641"/>
      <w:bookmarkStart w:id="30" w:name="_Toc185352204"/>
      <w:r>
        <w:t xml:space="preserve">Om koding </w:t>
      </w:r>
      <w:r w:rsidR="0023559C">
        <w:t xml:space="preserve">og refusjonskrav for </w:t>
      </w:r>
      <w:r>
        <w:t>diagnostiske undersøkelser</w:t>
      </w:r>
      <w:bookmarkEnd w:id="27"/>
      <w:bookmarkEnd w:id="28"/>
      <w:bookmarkEnd w:id="29"/>
      <w:bookmarkEnd w:id="30"/>
      <w:r>
        <w:t xml:space="preserve"> </w:t>
      </w:r>
    </w:p>
    <w:p w14:paraId="52F8BBD1" w14:textId="77777777" w:rsidR="00EC2B43" w:rsidRDefault="00EC2B43" w:rsidP="00EC2B43">
      <w:pPr>
        <w:keepNext/>
        <w:rPr>
          <w:rFonts w:cs="Arial"/>
          <w:color w:val="000000"/>
        </w:rPr>
      </w:pPr>
      <w:r>
        <w:rPr>
          <w:rFonts w:cs="Arial"/>
          <w:color w:val="000000"/>
        </w:rPr>
        <w:t xml:space="preserve">Hver utførte diagnostiske undersøkelse skal registreres med én diagnostisk undersøkelseskode og eventuelt en eller flere tilleggskode(r). </w:t>
      </w:r>
    </w:p>
    <w:p w14:paraId="2B4A1A2B" w14:textId="77777777" w:rsidR="00C70AC3" w:rsidRDefault="00C70AC3" w:rsidP="00EC2B43">
      <w:pPr>
        <w:keepNext/>
        <w:rPr>
          <w:rFonts w:cs="Arial"/>
          <w:color w:val="000000"/>
        </w:rPr>
      </w:pPr>
    </w:p>
    <w:p w14:paraId="54DAA3E9" w14:textId="41218670" w:rsidR="0066276C" w:rsidRDefault="00CE7407" w:rsidP="0066276C">
      <w:pPr>
        <w:rPr>
          <w:rFonts w:cs="Arial"/>
          <w:b/>
        </w:rPr>
      </w:pPr>
      <w:r w:rsidRPr="00AB1FE7">
        <w:rPr>
          <w:rFonts w:cs="Arial"/>
          <w:color w:val="000000"/>
        </w:rPr>
        <w:t xml:space="preserve">For en </w:t>
      </w:r>
      <w:r>
        <w:rPr>
          <w:rFonts w:cs="Arial"/>
          <w:color w:val="000000"/>
        </w:rPr>
        <w:t xml:space="preserve">diagnostisk </w:t>
      </w:r>
      <w:r w:rsidRPr="00CE7407">
        <w:rPr>
          <w:rFonts w:cs="Arial"/>
          <w:b/>
          <w:color w:val="000000"/>
        </w:rPr>
        <w:t>radiologisk undersøkelse av samme pasient, på samme dato med samme modalitet</w:t>
      </w:r>
      <w:r>
        <w:rPr>
          <w:rFonts w:cs="Arial"/>
          <w:color w:val="000000"/>
        </w:rPr>
        <w:t xml:space="preserve">, </w:t>
      </w:r>
      <w:r w:rsidRPr="00C70AC3">
        <w:rPr>
          <w:rFonts w:cs="Arial"/>
          <w:b/>
          <w:color w:val="000000"/>
        </w:rPr>
        <w:t>skal det normalt</w:t>
      </w:r>
      <w:r w:rsidRPr="00AB1FE7">
        <w:rPr>
          <w:rFonts w:cs="Arial"/>
          <w:color w:val="000000"/>
        </w:rPr>
        <w:t xml:space="preserve"> kun registreres én kode og kreves en refusjon. </w:t>
      </w:r>
      <w:r w:rsidR="00C33862">
        <w:rPr>
          <w:rFonts w:cs="Arial"/>
          <w:color w:val="000000"/>
        </w:rPr>
        <w:t xml:space="preserve">Kravet kan enten være basert på en </w:t>
      </w:r>
      <w:r w:rsidR="00C33862">
        <w:rPr>
          <w:rFonts w:cs="Arial"/>
          <w:color w:val="000000"/>
        </w:rPr>
        <w:lastRenderedPageBreak/>
        <w:t xml:space="preserve">organkode, en særegen organkombinasjon, en </w:t>
      </w:r>
      <w:proofErr w:type="spellStart"/>
      <w:r w:rsidR="00C33862">
        <w:rPr>
          <w:rFonts w:cs="Arial"/>
          <w:color w:val="000000"/>
        </w:rPr>
        <w:t>regionkode</w:t>
      </w:r>
      <w:proofErr w:type="spellEnd"/>
      <w:r w:rsidR="00C33862">
        <w:rPr>
          <w:rFonts w:cs="Arial"/>
          <w:color w:val="000000"/>
        </w:rPr>
        <w:t xml:space="preserve"> eller en regionkombinasjonskode. </w:t>
      </w:r>
      <w:r w:rsidR="0066276C" w:rsidRPr="0018440B">
        <w:t>Røntgenu</w:t>
      </w:r>
      <w:r w:rsidR="0066276C">
        <w:t>ndersøkelser</w:t>
      </w:r>
      <w:r w:rsidR="000D10DC">
        <w:t xml:space="preserve"> er</w:t>
      </w:r>
      <w:r w:rsidR="0066276C">
        <w:t xml:space="preserve"> </w:t>
      </w:r>
      <w:r w:rsidR="0066276C" w:rsidRPr="0018440B">
        <w:t>ikke omfattet av denne regel.</w:t>
      </w:r>
    </w:p>
    <w:p w14:paraId="62CEF5A3" w14:textId="77777777" w:rsidR="0066276C" w:rsidRDefault="0066276C" w:rsidP="00C33862">
      <w:pPr>
        <w:rPr>
          <w:rFonts w:cs="Arial"/>
          <w:color w:val="000000"/>
        </w:rPr>
      </w:pPr>
    </w:p>
    <w:p w14:paraId="38B25FCF" w14:textId="77777777" w:rsidR="001118D2" w:rsidRDefault="00C46686" w:rsidP="00C33862">
      <w:r>
        <w:rPr>
          <w:b/>
        </w:rPr>
        <w:t>For CT, MR og UL</w:t>
      </w:r>
      <w:r w:rsidR="00BA7C59" w:rsidRPr="0018440B">
        <w:rPr>
          <w:b/>
        </w:rPr>
        <w:t xml:space="preserve"> kan </w:t>
      </w:r>
      <w:r w:rsidR="00BA7C59">
        <w:rPr>
          <w:b/>
        </w:rPr>
        <w:t xml:space="preserve">det </w:t>
      </w:r>
      <w:r w:rsidR="00BA7C59" w:rsidRPr="0018440B">
        <w:rPr>
          <w:b/>
        </w:rPr>
        <w:t>i en</w:t>
      </w:r>
      <w:r w:rsidR="00BA7C59">
        <w:rPr>
          <w:b/>
        </w:rPr>
        <w:t xml:space="preserve"> del tilfeller </w:t>
      </w:r>
      <w:r w:rsidR="007B7B0D" w:rsidRPr="0018440B">
        <w:rPr>
          <w:b/>
        </w:rPr>
        <w:t>gjennomføres to ulike undersøkelser på samme dag</w:t>
      </w:r>
      <w:r w:rsidR="00BA7C59" w:rsidRPr="0018440B">
        <w:rPr>
          <w:b/>
        </w:rPr>
        <w:t xml:space="preserve">. </w:t>
      </w:r>
      <w:r w:rsidR="00BA7C59" w:rsidRPr="0018440B">
        <w:t xml:space="preserve">Vilkåret er at det skal være utført separate selvstendige radiologiske undersøkelser. </w:t>
      </w:r>
      <w:r w:rsidR="00BA7C59" w:rsidRPr="009C525D">
        <w:t>Da kan dette registreres med to koder, og</w:t>
      </w:r>
      <w:r w:rsidR="00BA7C59" w:rsidRPr="0018440B">
        <w:rPr>
          <w:b/>
        </w:rPr>
        <w:t xml:space="preserve"> det </w:t>
      </w:r>
      <w:r w:rsidR="00BA7C59">
        <w:rPr>
          <w:b/>
        </w:rPr>
        <w:t xml:space="preserve">kan </w:t>
      </w:r>
      <w:r w:rsidR="00BA7C59" w:rsidRPr="0018440B">
        <w:rPr>
          <w:b/>
        </w:rPr>
        <w:t>kreves refusjon for begge undersøkelser.</w:t>
      </w:r>
      <w:r w:rsidR="00BA7C59">
        <w:rPr>
          <w:b/>
        </w:rPr>
        <w:t xml:space="preserve"> </w:t>
      </w:r>
      <w:r w:rsidR="00BA7C59" w:rsidRPr="004D0032">
        <w:t xml:space="preserve">Det vil være knyttet en del betingelser til denne regelen. </w:t>
      </w:r>
      <w:r w:rsidR="00305126">
        <w:t>Regelen</w:t>
      </w:r>
      <w:r w:rsidR="00BA7C59" w:rsidRPr="004D0032">
        <w:t xml:space="preserve"> innebærer at kroppen inndeles i 9 regioner</w:t>
      </w:r>
      <w:r w:rsidR="0066276C">
        <w:t>.</w:t>
      </w:r>
    </w:p>
    <w:p w14:paraId="2E1249C3" w14:textId="77777777" w:rsidR="0066276C" w:rsidRDefault="0066276C" w:rsidP="00C33862"/>
    <w:p w14:paraId="0EA49536" w14:textId="77777777" w:rsidR="001118D2" w:rsidRDefault="001118D2" w:rsidP="001118D2">
      <w:pPr>
        <w:pStyle w:val="Listeavsnitt"/>
        <w:numPr>
          <w:ilvl w:val="0"/>
          <w:numId w:val="30"/>
        </w:numPr>
      </w:pPr>
      <w:r>
        <w:t xml:space="preserve">Hode </w:t>
      </w:r>
    </w:p>
    <w:p w14:paraId="5AFCE426" w14:textId="77777777" w:rsidR="001118D2" w:rsidRDefault="001118D2" w:rsidP="001118D2">
      <w:pPr>
        <w:pStyle w:val="Listeavsnitt"/>
        <w:numPr>
          <w:ilvl w:val="0"/>
          <w:numId w:val="30"/>
        </w:numPr>
      </w:pPr>
      <w:r>
        <w:t>H</w:t>
      </w:r>
      <w:r w:rsidR="00BA7C59" w:rsidRPr="004D0032">
        <w:t>als</w:t>
      </w:r>
      <w:r w:rsidR="0023559C">
        <w:t xml:space="preserve"> </w:t>
      </w:r>
    </w:p>
    <w:p w14:paraId="32C9741A" w14:textId="77777777" w:rsidR="001118D2" w:rsidRDefault="001118D2" w:rsidP="001118D2">
      <w:pPr>
        <w:pStyle w:val="Listeavsnitt"/>
        <w:numPr>
          <w:ilvl w:val="0"/>
          <w:numId w:val="30"/>
        </w:numPr>
      </w:pPr>
      <w:r>
        <w:t>T</w:t>
      </w:r>
      <w:r w:rsidR="00BA7C59" w:rsidRPr="004D0032">
        <w:t>oraks</w:t>
      </w:r>
      <w:r>
        <w:t xml:space="preserve"> </w:t>
      </w:r>
    </w:p>
    <w:p w14:paraId="7577CB4E" w14:textId="77777777" w:rsidR="001118D2" w:rsidRDefault="001118D2" w:rsidP="001118D2">
      <w:pPr>
        <w:pStyle w:val="Listeavsnitt"/>
        <w:numPr>
          <w:ilvl w:val="0"/>
          <w:numId w:val="30"/>
        </w:numPr>
      </w:pPr>
      <w:r>
        <w:t>A</w:t>
      </w:r>
      <w:r w:rsidR="00BA7C59" w:rsidRPr="004D0032">
        <w:t>bdomen</w:t>
      </w:r>
      <w:r w:rsidR="0023559C">
        <w:t xml:space="preserve"> </w:t>
      </w:r>
    </w:p>
    <w:p w14:paraId="0FBF6294" w14:textId="77777777" w:rsidR="001118D2" w:rsidRDefault="001118D2" w:rsidP="001118D2">
      <w:pPr>
        <w:pStyle w:val="Listeavsnitt"/>
        <w:numPr>
          <w:ilvl w:val="0"/>
          <w:numId w:val="30"/>
        </w:numPr>
      </w:pPr>
      <w:r>
        <w:t>B</w:t>
      </w:r>
      <w:r w:rsidR="00BA7C59" w:rsidRPr="004D0032">
        <w:t>ekken</w:t>
      </w:r>
      <w:r>
        <w:t xml:space="preserve"> </w:t>
      </w:r>
    </w:p>
    <w:p w14:paraId="3C358954" w14:textId="77777777" w:rsidR="001118D2" w:rsidRDefault="001118D2" w:rsidP="001118D2">
      <w:pPr>
        <w:pStyle w:val="Listeavsnitt"/>
        <w:numPr>
          <w:ilvl w:val="0"/>
          <w:numId w:val="30"/>
        </w:numPr>
      </w:pPr>
      <w:r>
        <w:t>U</w:t>
      </w:r>
      <w:r w:rsidR="00BA7C59" w:rsidRPr="004D0032">
        <w:t>nderekstremitet</w:t>
      </w:r>
      <w:r>
        <w:t xml:space="preserve"> </w:t>
      </w:r>
    </w:p>
    <w:p w14:paraId="6CE232E1" w14:textId="77777777" w:rsidR="001118D2" w:rsidRDefault="001118D2" w:rsidP="001118D2">
      <w:pPr>
        <w:pStyle w:val="Listeavsnitt"/>
        <w:numPr>
          <w:ilvl w:val="0"/>
          <w:numId w:val="30"/>
        </w:numPr>
      </w:pPr>
      <w:r>
        <w:t>O</w:t>
      </w:r>
      <w:r w:rsidR="00BA7C59" w:rsidRPr="004D0032">
        <w:t>verekstremitet</w:t>
      </w:r>
    </w:p>
    <w:p w14:paraId="3CC6DA00" w14:textId="77777777" w:rsidR="001118D2" w:rsidRDefault="001118D2" w:rsidP="001118D2">
      <w:pPr>
        <w:pStyle w:val="Listeavsnitt"/>
        <w:numPr>
          <w:ilvl w:val="0"/>
          <w:numId w:val="30"/>
        </w:numPr>
      </w:pPr>
      <w:proofErr w:type="spellStart"/>
      <w:r>
        <w:t>K</w:t>
      </w:r>
      <w:r w:rsidR="00BA7C59" w:rsidRPr="004D0032">
        <w:t>olumna</w:t>
      </w:r>
      <w:proofErr w:type="spellEnd"/>
    </w:p>
    <w:p w14:paraId="33A5FA02" w14:textId="77777777" w:rsidR="001118D2" w:rsidRDefault="001118D2" w:rsidP="001118D2">
      <w:pPr>
        <w:pStyle w:val="Listeavsnitt"/>
        <w:numPr>
          <w:ilvl w:val="0"/>
          <w:numId w:val="30"/>
        </w:numPr>
      </w:pPr>
      <w:r>
        <w:t>M</w:t>
      </w:r>
      <w:r w:rsidR="00BA7C59" w:rsidRPr="004D0032">
        <w:t>amma</w:t>
      </w:r>
    </w:p>
    <w:p w14:paraId="0174E790" w14:textId="77777777" w:rsidR="0023559C" w:rsidRDefault="001118D2" w:rsidP="001118D2">
      <w:pPr>
        <w:pStyle w:val="Listeavsnitt"/>
        <w:numPr>
          <w:ilvl w:val="0"/>
          <w:numId w:val="30"/>
        </w:numPr>
      </w:pPr>
      <w:r>
        <w:t>U</w:t>
      </w:r>
      <w:r w:rsidR="00BA7C59" w:rsidRPr="004D0032">
        <w:t>spesifisert kategori.</w:t>
      </w:r>
      <w:r w:rsidR="00BA7C59">
        <w:t xml:space="preserve"> </w:t>
      </w:r>
    </w:p>
    <w:p w14:paraId="7CE421B4" w14:textId="77777777" w:rsidR="0023559C" w:rsidRDefault="0023559C" w:rsidP="0023559C">
      <w:pPr>
        <w:pStyle w:val="Listeavsnitt"/>
        <w:ind w:left="0"/>
      </w:pPr>
    </w:p>
    <w:p w14:paraId="56EDDE8B" w14:textId="77777777" w:rsidR="00305126" w:rsidRDefault="00305126" w:rsidP="0023559C">
      <w:pPr>
        <w:pStyle w:val="Listeavsnitt"/>
        <w:ind w:left="0"/>
      </w:pPr>
      <w:r>
        <w:t xml:space="preserve">Innen følgende </w:t>
      </w:r>
      <w:r w:rsidR="00F55C3D" w:rsidRPr="0018440B">
        <w:t>region</w:t>
      </w:r>
      <w:r>
        <w:t>er</w:t>
      </w:r>
      <w:r w:rsidR="00F55C3D" w:rsidRPr="0018440B">
        <w:t xml:space="preserve"> vil det </w:t>
      </w:r>
      <w:r w:rsidR="000E0F30" w:rsidRPr="008872F2">
        <w:t>kun</w:t>
      </w:r>
      <w:r w:rsidR="000E0F30">
        <w:t xml:space="preserve"> være</w:t>
      </w:r>
      <w:r w:rsidR="00F55C3D" w:rsidRPr="0018440B">
        <w:t xml:space="preserve"> mulig å f</w:t>
      </w:r>
      <w:r w:rsidR="000E0F30">
        <w:t xml:space="preserve">remme </w:t>
      </w:r>
      <w:r w:rsidR="000E0F30" w:rsidRPr="008872F2">
        <w:rPr>
          <w:b/>
        </w:rPr>
        <w:t>et refusjonskrav</w:t>
      </w:r>
      <w:r w:rsidR="000E0F30">
        <w:t>, enten</w:t>
      </w:r>
      <w:r w:rsidR="00F55C3D" w:rsidRPr="0018440B">
        <w:t xml:space="preserve"> for en undersøkelse av et enkeltorgan eller av regionen som helhet.  </w:t>
      </w:r>
    </w:p>
    <w:p w14:paraId="7E7F4BF1" w14:textId="77777777" w:rsidR="00094920" w:rsidRPr="0019423A" w:rsidRDefault="00094920" w:rsidP="00094920">
      <w:pPr>
        <w:spacing w:line="240" w:lineRule="auto"/>
        <w:rPr>
          <w:rFonts w:ascii="Arial" w:eastAsia="Times New Roman" w:hAnsi="Arial" w:cs="Times New Roman"/>
          <w:sz w:val="24"/>
          <w:szCs w:val="20"/>
        </w:rPr>
      </w:pPr>
    </w:p>
    <w:p w14:paraId="74914765" w14:textId="77777777" w:rsidR="00094920" w:rsidRPr="0019423A" w:rsidRDefault="00094920" w:rsidP="00094920">
      <w:pPr>
        <w:numPr>
          <w:ilvl w:val="0"/>
          <w:numId w:val="35"/>
        </w:numPr>
        <w:spacing w:line="240" w:lineRule="auto"/>
        <w:contextualSpacing/>
      </w:pPr>
      <w:proofErr w:type="spellStart"/>
      <w:r w:rsidRPr="0019423A">
        <w:t>Kolumna</w:t>
      </w:r>
      <w:proofErr w:type="spellEnd"/>
    </w:p>
    <w:p w14:paraId="046CEECC" w14:textId="77777777" w:rsidR="00094920" w:rsidRPr="0019423A" w:rsidRDefault="00094920" w:rsidP="00094920">
      <w:pPr>
        <w:numPr>
          <w:ilvl w:val="0"/>
          <w:numId w:val="35"/>
        </w:numPr>
        <w:spacing w:line="240" w:lineRule="auto"/>
        <w:contextualSpacing/>
      </w:pPr>
      <w:r w:rsidRPr="0019423A">
        <w:t>Abdomen</w:t>
      </w:r>
    </w:p>
    <w:p w14:paraId="6211BA62" w14:textId="77777777" w:rsidR="00094920" w:rsidRPr="0019423A" w:rsidRDefault="00094920" w:rsidP="00094920">
      <w:pPr>
        <w:numPr>
          <w:ilvl w:val="0"/>
          <w:numId w:val="35"/>
        </w:numPr>
        <w:spacing w:line="240" w:lineRule="auto"/>
        <w:contextualSpacing/>
      </w:pPr>
      <w:r w:rsidRPr="0019423A">
        <w:t>Bekken</w:t>
      </w:r>
    </w:p>
    <w:p w14:paraId="5D283D3B" w14:textId="77777777" w:rsidR="00094920" w:rsidRPr="0019423A" w:rsidRDefault="00094920" w:rsidP="00094920">
      <w:pPr>
        <w:numPr>
          <w:ilvl w:val="0"/>
          <w:numId w:val="35"/>
        </w:numPr>
        <w:spacing w:line="240" w:lineRule="auto"/>
        <w:contextualSpacing/>
      </w:pPr>
      <w:r w:rsidRPr="0019423A">
        <w:t>Uspesifisert</w:t>
      </w:r>
    </w:p>
    <w:p w14:paraId="6BC1F565" w14:textId="77777777" w:rsidR="00094920" w:rsidRDefault="00094920" w:rsidP="00094920">
      <w:pPr>
        <w:spacing w:line="240" w:lineRule="auto"/>
        <w:rPr>
          <w:rFonts w:ascii="Times New Roman" w:eastAsia="Times New Roman" w:hAnsi="Times New Roman" w:cs="Times New Roman"/>
          <w:sz w:val="24"/>
          <w:szCs w:val="24"/>
          <w:lang w:eastAsia="nb-NO"/>
        </w:rPr>
      </w:pPr>
    </w:p>
    <w:p w14:paraId="0AF0124A" w14:textId="77777777" w:rsidR="00094920" w:rsidRPr="0019423A" w:rsidRDefault="00094920" w:rsidP="00094920">
      <w:pPr>
        <w:spacing w:line="240" w:lineRule="auto"/>
      </w:pPr>
      <w:r>
        <w:t>Innen følgende regioner vil</w:t>
      </w:r>
      <w:r w:rsidRPr="0019423A">
        <w:t xml:space="preserve"> </w:t>
      </w:r>
      <w:r>
        <w:t xml:space="preserve">det være mulig </w:t>
      </w:r>
      <w:r w:rsidRPr="00850F21">
        <w:rPr>
          <w:b/>
        </w:rPr>
        <w:t>å fremme refusjonskrav for to undersøkelser</w:t>
      </w:r>
      <w:r>
        <w:t xml:space="preserve"> </w:t>
      </w:r>
      <w:r w:rsidRPr="0019423A">
        <w:t>samme dag</w:t>
      </w:r>
      <w:r>
        <w:t xml:space="preserve"> og få disse godkjent</w:t>
      </w:r>
      <w:r w:rsidRPr="0019423A">
        <w:t>:</w:t>
      </w:r>
    </w:p>
    <w:p w14:paraId="36FA5841" w14:textId="77777777" w:rsidR="00094920" w:rsidRPr="0019423A" w:rsidRDefault="00094920" w:rsidP="00094920">
      <w:pPr>
        <w:spacing w:line="240" w:lineRule="auto"/>
        <w:rPr>
          <w:rFonts w:ascii="Arial" w:eastAsia="Times New Roman" w:hAnsi="Arial" w:cs="Times New Roman"/>
          <w:sz w:val="24"/>
          <w:szCs w:val="20"/>
        </w:rPr>
      </w:pPr>
    </w:p>
    <w:p w14:paraId="3D18985F" w14:textId="77777777" w:rsidR="00094920" w:rsidRPr="0019423A" w:rsidRDefault="00094920" w:rsidP="006004FC">
      <w:pPr>
        <w:numPr>
          <w:ilvl w:val="0"/>
          <w:numId w:val="34"/>
        </w:numPr>
        <w:spacing w:line="240" w:lineRule="auto"/>
        <w:contextualSpacing/>
      </w:pPr>
      <w:r w:rsidRPr="0019423A">
        <w:t>Hode</w:t>
      </w:r>
    </w:p>
    <w:p w14:paraId="739A376B" w14:textId="77777777" w:rsidR="00094920" w:rsidRDefault="00094920" w:rsidP="00094920">
      <w:pPr>
        <w:numPr>
          <w:ilvl w:val="0"/>
          <w:numId w:val="34"/>
        </w:numPr>
        <w:spacing w:line="240" w:lineRule="auto"/>
        <w:contextualSpacing/>
      </w:pPr>
      <w:r w:rsidRPr="0019423A">
        <w:t>Toraks</w:t>
      </w:r>
    </w:p>
    <w:p w14:paraId="7E4D0BF0" w14:textId="77777777" w:rsidR="00141E51" w:rsidRPr="0019423A" w:rsidRDefault="00141E51" w:rsidP="00094920">
      <w:pPr>
        <w:numPr>
          <w:ilvl w:val="0"/>
          <w:numId w:val="34"/>
        </w:numPr>
        <w:spacing w:line="240" w:lineRule="auto"/>
        <w:contextualSpacing/>
      </w:pPr>
      <w:r>
        <w:t>Mamma</w:t>
      </w:r>
    </w:p>
    <w:p w14:paraId="6CCFF0FE" w14:textId="77777777" w:rsidR="00094920" w:rsidRPr="0019423A" w:rsidRDefault="00094920" w:rsidP="00094920">
      <w:pPr>
        <w:numPr>
          <w:ilvl w:val="0"/>
          <w:numId w:val="34"/>
        </w:numPr>
        <w:spacing w:line="240" w:lineRule="auto"/>
        <w:contextualSpacing/>
        <w:rPr>
          <w:rFonts w:ascii="Times New Roman" w:eastAsia="Times New Roman" w:hAnsi="Times New Roman" w:cs="Times New Roman"/>
          <w:sz w:val="24"/>
          <w:szCs w:val="24"/>
          <w:lang w:eastAsia="nb-NO"/>
        </w:rPr>
      </w:pPr>
      <w:r w:rsidRPr="0019423A">
        <w:t>Overekstremitet</w:t>
      </w:r>
    </w:p>
    <w:p w14:paraId="005D3564" w14:textId="77777777" w:rsidR="00094920" w:rsidRPr="0019423A" w:rsidRDefault="00094920" w:rsidP="00094920">
      <w:pPr>
        <w:numPr>
          <w:ilvl w:val="0"/>
          <w:numId w:val="34"/>
        </w:numPr>
        <w:spacing w:line="240" w:lineRule="auto"/>
        <w:contextualSpacing/>
      </w:pPr>
      <w:r w:rsidRPr="0019423A">
        <w:t>Underekstremitet</w:t>
      </w:r>
    </w:p>
    <w:p w14:paraId="12D5ED36" w14:textId="77777777" w:rsidR="00305126" w:rsidRDefault="00305126" w:rsidP="0023559C">
      <w:pPr>
        <w:pStyle w:val="Listeavsnitt"/>
        <w:ind w:left="0"/>
      </w:pPr>
    </w:p>
    <w:p w14:paraId="33F9E6B8" w14:textId="77777777" w:rsidR="00C46686" w:rsidRDefault="00C46686" w:rsidP="00C46686">
      <w:pPr>
        <w:spacing w:line="240" w:lineRule="auto"/>
      </w:pPr>
      <w:r>
        <w:t xml:space="preserve">Vilkåret er at det må være </w:t>
      </w:r>
      <w:r w:rsidRPr="0018440B">
        <w:t>utført separate selvstendige radiologiske undersøkelser</w:t>
      </w:r>
      <w:r>
        <w:t>.</w:t>
      </w:r>
    </w:p>
    <w:p w14:paraId="1514E83C" w14:textId="77777777" w:rsidR="00141E51" w:rsidRDefault="00141E51" w:rsidP="00094920">
      <w:pPr>
        <w:pStyle w:val="Listeavsnitt"/>
        <w:ind w:left="0"/>
      </w:pPr>
    </w:p>
    <w:p w14:paraId="5E1E051C" w14:textId="06C54EC2" w:rsidR="00094920" w:rsidRPr="0019423A" w:rsidRDefault="00367C6D" w:rsidP="00094920">
      <w:pPr>
        <w:pStyle w:val="Listeavsnitt"/>
        <w:ind w:left="0"/>
      </w:pPr>
      <w:r w:rsidRPr="0018440B">
        <w:t>I de tilfeller der det eksisterer en kombinasjonskode</w:t>
      </w:r>
      <w:r>
        <w:t xml:space="preserve"> på tvers av regioner</w:t>
      </w:r>
      <w:r w:rsidRPr="0018440B">
        <w:t xml:space="preserve">, </w:t>
      </w:r>
      <w:r>
        <w:t xml:space="preserve">skal denne benyttes. </w:t>
      </w:r>
      <w:r w:rsidR="00094920" w:rsidRPr="0019423A">
        <w:t xml:space="preserve">For undersøkelser på tvers av regioner kan det </w:t>
      </w:r>
      <w:r w:rsidR="001A60BB" w:rsidRPr="001A6D39">
        <w:rPr>
          <w:b/>
        </w:rPr>
        <w:t xml:space="preserve">for </w:t>
      </w:r>
      <w:r w:rsidR="00141E51" w:rsidRPr="001A6D39">
        <w:rPr>
          <w:b/>
        </w:rPr>
        <w:t>modalitetene CT</w:t>
      </w:r>
      <w:r w:rsidR="001A60BB" w:rsidRPr="001A6D39">
        <w:rPr>
          <w:b/>
        </w:rPr>
        <w:t xml:space="preserve">, </w:t>
      </w:r>
      <w:r w:rsidR="00141E51" w:rsidRPr="001A6D39">
        <w:rPr>
          <w:b/>
        </w:rPr>
        <w:t xml:space="preserve">CTA, </w:t>
      </w:r>
      <w:r w:rsidR="001A60BB" w:rsidRPr="001A6D39">
        <w:rPr>
          <w:b/>
        </w:rPr>
        <w:t>MR</w:t>
      </w:r>
      <w:r w:rsidR="00141E51" w:rsidRPr="001A6D39">
        <w:rPr>
          <w:b/>
        </w:rPr>
        <w:t>A og UL</w:t>
      </w:r>
      <w:r w:rsidR="00141E51">
        <w:t xml:space="preserve"> </w:t>
      </w:r>
      <w:r w:rsidR="00094920" w:rsidRPr="0019423A">
        <w:t xml:space="preserve">bare kreves </w:t>
      </w:r>
      <w:r w:rsidR="00141E51">
        <w:t xml:space="preserve">refusjon for </w:t>
      </w:r>
      <w:r w:rsidR="00094920" w:rsidRPr="0019423A">
        <w:t xml:space="preserve">én </w:t>
      </w:r>
      <w:r w:rsidR="002446F9">
        <w:t xml:space="preserve">undersøkelse </w:t>
      </w:r>
      <w:r w:rsidR="00094920">
        <w:t>når organer</w:t>
      </w:r>
      <w:r w:rsidR="00094920" w:rsidRPr="0019423A">
        <w:t xml:space="preserve"> følgende </w:t>
      </w:r>
      <w:r w:rsidR="00094920">
        <w:t xml:space="preserve">i </w:t>
      </w:r>
      <w:r w:rsidR="00094920" w:rsidRPr="0019423A">
        <w:t>regioner undersøkes samtidig:</w:t>
      </w:r>
    </w:p>
    <w:p w14:paraId="40B6EFAB" w14:textId="77777777" w:rsidR="00094920" w:rsidRPr="0019423A" w:rsidRDefault="00094920" w:rsidP="00094920">
      <w:pPr>
        <w:spacing w:line="240" w:lineRule="auto"/>
        <w:rPr>
          <w:rFonts w:ascii="Arial" w:eastAsia="Times New Roman" w:hAnsi="Arial" w:cs="Times New Roman"/>
          <w:sz w:val="24"/>
          <w:szCs w:val="20"/>
        </w:rPr>
      </w:pPr>
    </w:p>
    <w:p w14:paraId="45154D8F" w14:textId="77777777" w:rsidR="00094920" w:rsidRDefault="00094920" w:rsidP="00094920">
      <w:pPr>
        <w:numPr>
          <w:ilvl w:val="0"/>
          <w:numId w:val="36"/>
        </w:numPr>
        <w:spacing w:line="240" w:lineRule="auto"/>
        <w:contextualSpacing/>
      </w:pPr>
      <w:r w:rsidRPr="0019423A">
        <w:t>Hode og hals</w:t>
      </w:r>
    </w:p>
    <w:p w14:paraId="5D4D4A01" w14:textId="77777777" w:rsidR="002446F9" w:rsidRDefault="007911B6" w:rsidP="00094920">
      <w:pPr>
        <w:numPr>
          <w:ilvl w:val="0"/>
          <w:numId w:val="36"/>
        </w:numPr>
        <w:spacing w:line="240" w:lineRule="auto"/>
        <w:contextualSpacing/>
      </w:pPr>
      <w:r>
        <w:t>Hals og t</w:t>
      </w:r>
      <w:r w:rsidR="002446F9">
        <w:t>oraks</w:t>
      </w:r>
    </w:p>
    <w:p w14:paraId="791CE725" w14:textId="77777777" w:rsidR="001A60BB" w:rsidRPr="0019423A" w:rsidRDefault="001A60BB" w:rsidP="00094920">
      <w:pPr>
        <w:numPr>
          <w:ilvl w:val="0"/>
          <w:numId w:val="36"/>
        </w:numPr>
        <w:spacing w:line="240" w:lineRule="auto"/>
        <w:contextualSpacing/>
      </w:pPr>
      <w:r>
        <w:t xml:space="preserve">Toraks </w:t>
      </w:r>
      <w:r w:rsidR="00141E51">
        <w:t xml:space="preserve">og </w:t>
      </w:r>
      <w:r>
        <w:t>abdomen</w:t>
      </w:r>
    </w:p>
    <w:p w14:paraId="64DC6E06" w14:textId="77777777" w:rsidR="00094920" w:rsidRDefault="001A60BB" w:rsidP="00094920">
      <w:pPr>
        <w:numPr>
          <w:ilvl w:val="0"/>
          <w:numId w:val="36"/>
        </w:numPr>
        <w:spacing w:line="240" w:lineRule="auto"/>
        <w:contextualSpacing/>
      </w:pPr>
      <w:r>
        <w:lastRenderedPageBreak/>
        <w:t>A</w:t>
      </w:r>
      <w:r w:rsidR="00094920" w:rsidRPr="0019423A">
        <w:t>bdomen</w:t>
      </w:r>
      <w:r w:rsidR="007911B6">
        <w:t xml:space="preserve"> og b</w:t>
      </w:r>
      <w:r w:rsidR="00141E51">
        <w:t>ekken</w:t>
      </w:r>
    </w:p>
    <w:p w14:paraId="7775D87C" w14:textId="77777777" w:rsidR="00141E51" w:rsidRPr="0019423A" w:rsidRDefault="00141E51" w:rsidP="00094920">
      <w:pPr>
        <w:numPr>
          <w:ilvl w:val="0"/>
          <w:numId w:val="36"/>
        </w:numPr>
        <w:spacing w:line="240" w:lineRule="auto"/>
        <w:contextualSpacing/>
      </w:pPr>
      <w:r>
        <w:t>Bekken og underekstremiteter</w:t>
      </w:r>
    </w:p>
    <w:p w14:paraId="7EFEF3FF" w14:textId="77777777" w:rsidR="00305126" w:rsidRDefault="00305126" w:rsidP="0023559C">
      <w:pPr>
        <w:pStyle w:val="Listeavsnitt"/>
        <w:ind w:left="0"/>
      </w:pPr>
    </w:p>
    <w:p w14:paraId="15E36DA8" w14:textId="77777777" w:rsidR="00141E51" w:rsidRDefault="002446F9" w:rsidP="00D42B25">
      <w:pPr>
        <w:spacing w:line="240" w:lineRule="auto"/>
      </w:pPr>
      <w:r w:rsidRPr="001A6D39">
        <w:rPr>
          <w:b/>
        </w:rPr>
        <w:t xml:space="preserve">For </w:t>
      </w:r>
      <w:r w:rsidR="001A60BB" w:rsidRPr="001A6D39">
        <w:rPr>
          <w:b/>
        </w:rPr>
        <w:t>UL</w:t>
      </w:r>
      <w:r w:rsidR="00141E51" w:rsidRPr="001A6D39">
        <w:rPr>
          <w:b/>
        </w:rPr>
        <w:t xml:space="preserve"> </w:t>
      </w:r>
      <w:r w:rsidRPr="001A6D39">
        <w:rPr>
          <w:b/>
        </w:rPr>
        <w:t>gjelder</w:t>
      </w:r>
      <w:r>
        <w:t xml:space="preserve"> dette også </w:t>
      </w:r>
      <w:r w:rsidR="00141E51">
        <w:t>kombinasjonsundersøkelser</w:t>
      </w:r>
      <w:r>
        <w:t xml:space="preserve"> </w:t>
      </w:r>
      <w:r w:rsidR="00141E51">
        <w:t>på tvers a</w:t>
      </w:r>
      <w:r w:rsidR="00183A8D">
        <w:t>v regionene Overekstremitet og m</w:t>
      </w:r>
      <w:r w:rsidR="00141E51">
        <w:t>amma</w:t>
      </w:r>
      <w:r w:rsidR="0010164B">
        <w:t>.</w:t>
      </w:r>
      <w:r w:rsidR="001A60BB">
        <w:t xml:space="preserve"> </w:t>
      </w:r>
    </w:p>
    <w:p w14:paraId="50F28EC9" w14:textId="77777777" w:rsidR="00141E51" w:rsidRDefault="00141E51" w:rsidP="00D42B25">
      <w:pPr>
        <w:spacing w:line="240" w:lineRule="auto"/>
      </w:pPr>
    </w:p>
    <w:p w14:paraId="045C9D2C" w14:textId="77777777" w:rsidR="00367C6D" w:rsidRDefault="00367C6D" w:rsidP="00367C6D">
      <w:pPr>
        <w:spacing w:line="240" w:lineRule="auto"/>
      </w:pPr>
      <w:r>
        <w:t xml:space="preserve">For modalitet </w:t>
      </w:r>
      <w:r w:rsidRPr="001A6D39">
        <w:rPr>
          <w:b/>
        </w:rPr>
        <w:t>CT, CTA, MRA og UL</w:t>
      </w:r>
      <w:r>
        <w:t xml:space="preserve"> vil det være mulig å fremme to refusjonskrav, på tvers av alle andre regioner enn de kombinasjone</w:t>
      </w:r>
      <w:r w:rsidR="00580C85">
        <w:t>ne</w:t>
      </w:r>
      <w:r>
        <w:t xml:space="preserve"> som er nevnt over, enten for to organer i to ulike regioner, et organ og en region eller for to separate regioner. Vilkåret er fortsatt at må være </w:t>
      </w:r>
      <w:r w:rsidRPr="0018440B">
        <w:t>utført separate selvstendige radiologiske undersøkelser</w:t>
      </w:r>
      <w:r>
        <w:t>.</w:t>
      </w:r>
    </w:p>
    <w:p w14:paraId="700666E4" w14:textId="77777777" w:rsidR="00367C6D" w:rsidRDefault="00367C6D" w:rsidP="00D42B25">
      <w:pPr>
        <w:spacing w:line="240" w:lineRule="auto"/>
      </w:pPr>
    </w:p>
    <w:p w14:paraId="40A624BA" w14:textId="77777777" w:rsidR="001A60BB" w:rsidRDefault="001A60BB" w:rsidP="00D42B25">
      <w:pPr>
        <w:spacing w:line="240" w:lineRule="auto"/>
      </w:pPr>
      <w:r w:rsidRPr="001A6D39">
        <w:rPr>
          <w:b/>
        </w:rPr>
        <w:t>For MR kan det</w:t>
      </w:r>
      <w:r>
        <w:t xml:space="preserve"> kun fremmes et refusjonskrav i følgende kombinasjonstilfelle.</w:t>
      </w:r>
    </w:p>
    <w:p w14:paraId="40DBBCA0" w14:textId="77777777" w:rsidR="001A60BB" w:rsidRDefault="001A60BB" w:rsidP="00D42B25">
      <w:pPr>
        <w:spacing w:line="240" w:lineRule="auto"/>
      </w:pPr>
    </w:p>
    <w:p w14:paraId="48E023C9" w14:textId="77777777" w:rsidR="00633B57" w:rsidRDefault="00633B57" w:rsidP="00633B57">
      <w:pPr>
        <w:numPr>
          <w:ilvl w:val="0"/>
          <w:numId w:val="40"/>
        </w:numPr>
        <w:spacing w:line="240" w:lineRule="auto"/>
        <w:contextualSpacing/>
      </w:pPr>
      <w:r w:rsidRPr="0019423A">
        <w:t>Hode og hals</w:t>
      </w:r>
    </w:p>
    <w:p w14:paraId="59C9B1CE" w14:textId="77777777" w:rsidR="00633B57" w:rsidRDefault="00633B57" w:rsidP="00633B57">
      <w:pPr>
        <w:numPr>
          <w:ilvl w:val="0"/>
          <w:numId w:val="40"/>
        </w:numPr>
        <w:spacing w:line="240" w:lineRule="auto"/>
        <w:contextualSpacing/>
      </w:pPr>
      <w:r w:rsidRPr="0019423A">
        <w:t xml:space="preserve">Hode og </w:t>
      </w:r>
      <w:proofErr w:type="spellStart"/>
      <w:r w:rsidRPr="0019423A">
        <w:t>kolumna</w:t>
      </w:r>
      <w:proofErr w:type="spellEnd"/>
    </w:p>
    <w:p w14:paraId="29B7193C" w14:textId="77777777" w:rsidR="00633B57" w:rsidRPr="0019423A" w:rsidRDefault="00633B57" w:rsidP="00633B57">
      <w:pPr>
        <w:numPr>
          <w:ilvl w:val="0"/>
          <w:numId w:val="40"/>
        </w:numPr>
        <w:spacing w:line="240" w:lineRule="auto"/>
        <w:contextualSpacing/>
      </w:pPr>
      <w:r>
        <w:t>Toraks og abdomen</w:t>
      </w:r>
    </w:p>
    <w:p w14:paraId="704FCDC3" w14:textId="77777777" w:rsidR="00633B57" w:rsidRDefault="00633B57" w:rsidP="00633B57">
      <w:pPr>
        <w:numPr>
          <w:ilvl w:val="0"/>
          <w:numId w:val="40"/>
        </w:numPr>
        <w:spacing w:line="240" w:lineRule="auto"/>
        <w:contextualSpacing/>
      </w:pPr>
      <w:r>
        <w:t>A</w:t>
      </w:r>
      <w:r w:rsidRPr="0019423A">
        <w:t>bdomen</w:t>
      </w:r>
      <w:r w:rsidR="00183A8D">
        <w:t xml:space="preserve"> og b</w:t>
      </w:r>
      <w:r>
        <w:t>ekken</w:t>
      </w:r>
    </w:p>
    <w:p w14:paraId="4095B02B" w14:textId="77777777" w:rsidR="001A60BB" w:rsidRDefault="001A60BB" w:rsidP="001A60BB">
      <w:pPr>
        <w:numPr>
          <w:ilvl w:val="0"/>
          <w:numId w:val="40"/>
        </w:numPr>
        <w:spacing w:line="240" w:lineRule="auto"/>
        <w:contextualSpacing/>
      </w:pPr>
      <w:r w:rsidRPr="0019423A">
        <w:t xml:space="preserve">Bekken og </w:t>
      </w:r>
      <w:proofErr w:type="spellStart"/>
      <w:r w:rsidRPr="0019423A">
        <w:t>kolumna</w:t>
      </w:r>
      <w:proofErr w:type="spellEnd"/>
    </w:p>
    <w:p w14:paraId="4994450D" w14:textId="77777777" w:rsidR="001A60BB" w:rsidRDefault="001A60BB" w:rsidP="00D42B25">
      <w:pPr>
        <w:spacing w:line="240" w:lineRule="auto"/>
      </w:pPr>
    </w:p>
    <w:p w14:paraId="5829DEFC" w14:textId="77777777" w:rsidR="00094920" w:rsidRDefault="0081514C" w:rsidP="00D42B25">
      <w:pPr>
        <w:spacing w:line="240" w:lineRule="auto"/>
      </w:pPr>
      <w:r>
        <w:t xml:space="preserve">For </w:t>
      </w:r>
      <w:r w:rsidR="007911B6" w:rsidRPr="00367C6D">
        <w:rPr>
          <w:b/>
        </w:rPr>
        <w:t>modalitet MR</w:t>
      </w:r>
      <w:r w:rsidR="007911B6">
        <w:t xml:space="preserve"> vil det være mulig å fremme to refusjonskrav,</w:t>
      </w:r>
      <w:r w:rsidR="00D42B25">
        <w:t xml:space="preserve"> på tvers av </w:t>
      </w:r>
      <w:r w:rsidR="006667CB">
        <w:t xml:space="preserve">alle </w:t>
      </w:r>
      <w:r w:rsidR="00D42B25">
        <w:t xml:space="preserve">andre regioner enn de </w:t>
      </w:r>
      <w:r w:rsidR="002446F9">
        <w:t>5</w:t>
      </w:r>
      <w:r w:rsidR="006667CB">
        <w:t xml:space="preserve"> kombinasjonene som er nevnt</w:t>
      </w:r>
      <w:r w:rsidR="007911B6">
        <w:t xml:space="preserve"> over</w:t>
      </w:r>
      <w:r w:rsidR="00EA7BE3">
        <w:t>,</w:t>
      </w:r>
      <w:r w:rsidR="00D42B25">
        <w:t xml:space="preserve"> enten for to organer i to ulike regioner, et organ og en region eller for to </w:t>
      </w:r>
      <w:r w:rsidR="00EA7BE3">
        <w:t xml:space="preserve">separate </w:t>
      </w:r>
      <w:r w:rsidR="00D42B25">
        <w:t xml:space="preserve">regioner. </w:t>
      </w:r>
      <w:r w:rsidR="00EA7BE3">
        <w:t xml:space="preserve">Vilkåret er fortsatt at må være </w:t>
      </w:r>
      <w:r w:rsidR="00EA7BE3" w:rsidRPr="0018440B">
        <w:t>utført separate selvstendige radiologiske undersøkelser</w:t>
      </w:r>
      <w:r w:rsidR="00EA7BE3">
        <w:t>.</w:t>
      </w:r>
    </w:p>
    <w:p w14:paraId="595C4C87" w14:textId="77777777" w:rsidR="00D42B25" w:rsidRDefault="00D42B25" w:rsidP="00D42B25">
      <w:pPr>
        <w:spacing w:line="240" w:lineRule="auto"/>
      </w:pPr>
    </w:p>
    <w:p w14:paraId="44F0AEDC" w14:textId="0146328A" w:rsidR="001118D2" w:rsidRDefault="0023559C" w:rsidP="0023559C">
      <w:pPr>
        <w:pStyle w:val="Listeavsnitt"/>
        <w:ind w:left="0"/>
      </w:pPr>
      <w:r>
        <w:t xml:space="preserve">Det </w:t>
      </w:r>
      <w:proofErr w:type="gramStart"/>
      <w:r w:rsidR="001118D2">
        <w:t>fremgår</w:t>
      </w:r>
      <w:proofErr w:type="gramEnd"/>
      <w:r w:rsidR="001118D2">
        <w:t xml:space="preserve"> </w:t>
      </w:r>
      <w:r>
        <w:t>i E</w:t>
      </w:r>
      <w:r w:rsidRPr="0018440B">
        <w:t xml:space="preserve">xcel-arket </w:t>
      </w:r>
      <w:r w:rsidR="0013541E" w:rsidRPr="0018440B">
        <w:t>«Radiologiske prosedyrer som gi</w:t>
      </w:r>
      <w:r w:rsidR="0013541E">
        <w:t xml:space="preserve">r rett til refusjon fra Helfo </w:t>
      </w:r>
      <w:r w:rsidR="009D04F3">
        <w:t>20</w:t>
      </w:r>
      <w:r w:rsidR="00D226EC">
        <w:t>2</w:t>
      </w:r>
      <w:r w:rsidR="00AF2556">
        <w:t>5</w:t>
      </w:r>
      <w:r w:rsidR="0013541E">
        <w:t xml:space="preserve"> – Statlige helseinstitusjoner</w:t>
      </w:r>
      <w:r w:rsidR="0013541E" w:rsidRPr="0018440B">
        <w:t>»</w:t>
      </w:r>
      <w:r>
        <w:t xml:space="preserve">, under arkfanen </w:t>
      </w:r>
      <w:r w:rsidR="00D87438">
        <w:t>«</w:t>
      </w:r>
      <w:proofErr w:type="spellStart"/>
      <w:r w:rsidR="00D87438">
        <w:t>Regionkoder</w:t>
      </w:r>
      <w:proofErr w:type="spellEnd"/>
      <w:r w:rsidR="00D87438">
        <w:t xml:space="preserve">» </w:t>
      </w:r>
      <w:r w:rsidR="000E0F30">
        <w:t>hvilken kombinasjon</w:t>
      </w:r>
      <w:r w:rsidR="00D87438">
        <w:t xml:space="preserve"> av enkeltorganer som ikke kan være gjenstand for to refusjonskrav.</w:t>
      </w:r>
      <w:r w:rsidR="000E0F30">
        <w:t xml:space="preserve">  </w:t>
      </w:r>
    </w:p>
    <w:p w14:paraId="60710343" w14:textId="77777777" w:rsidR="00C30475" w:rsidRDefault="00C30475" w:rsidP="0023559C">
      <w:pPr>
        <w:pStyle w:val="Listeavsnitt"/>
        <w:ind w:left="0"/>
      </w:pPr>
    </w:p>
    <w:p w14:paraId="6A971D45" w14:textId="37CCF206" w:rsidR="005D5245" w:rsidRDefault="00C30475" w:rsidP="00C30475">
      <w:pPr>
        <w:pStyle w:val="Ingenmellomrom"/>
        <w:spacing w:line="276" w:lineRule="auto"/>
        <w:rPr>
          <w:sz w:val="21"/>
        </w:rPr>
      </w:pPr>
      <w:r>
        <w:rPr>
          <w:sz w:val="21"/>
        </w:rPr>
        <w:t xml:space="preserve">For modalitetene MR, MRA, CT, CTA og UL vil et refusjonskrav med </w:t>
      </w:r>
      <w:r w:rsidRPr="00367C6D">
        <w:rPr>
          <w:b/>
          <w:sz w:val="21"/>
        </w:rPr>
        <w:t>tre undersøkelser</w:t>
      </w:r>
      <w:r w:rsidR="00367C6D" w:rsidRPr="00367C6D">
        <w:rPr>
          <w:b/>
          <w:sz w:val="21"/>
        </w:rPr>
        <w:t xml:space="preserve"> alltid</w:t>
      </w:r>
      <w:r w:rsidRPr="00367C6D">
        <w:rPr>
          <w:b/>
          <w:sz w:val="21"/>
        </w:rPr>
        <w:t xml:space="preserve"> være ugyldig</w:t>
      </w:r>
      <w:r>
        <w:rPr>
          <w:sz w:val="21"/>
        </w:rPr>
        <w:t xml:space="preserve"> og bli forkastet. Den generelle begrensningen for disse modalitetene om maksimalt to refusjonskrav per pasient per dag innebærer at det i 20</w:t>
      </w:r>
      <w:r w:rsidR="00D226EC">
        <w:rPr>
          <w:sz w:val="21"/>
        </w:rPr>
        <w:t>2</w:t>
      </w:r>
      <w:r w:rsidR="00AF2556">
        <w:rPr>
          <w:sz w:val="21"/>
        </w:rPr>
        <w:t>5</w:t>
      </w:r>
      <w:r>
        <w:rPr>
          <w:sz w:val="21"/>
        </w:rPr>
        <w:t xml:space="preserve"> vil være slik at bruk av sidekoden bilateral vil telle som to undersøkelser. Refusjonen blir den samme om man for en tosidig undersøkelse krever to refusjoner ved å benytte sidekode venstre og sidekode høyre, eller om man krever en refusjon ved å benytte sidekode bilateral. </w:t>
      </w:r>
    </w:p>
    <w:p w14:paraId="424ACA8A" w14:textId="77777777" w:rsidR="005D5245" w:rsidRDefault="005D5245" w:rsidP="00C30475">
      <w:pPr>
        <w:pStyle w:val="Ingenmellomrom"/>
        <w:spacing w:line="276" w:lineRule="auto"/>
        <w:rPr>
          <w:sz w:val="21"/>
        </w:rPr>
      </w:pPr>
    </w:p>
    <w:p w14:paraId="4A48EE3E" w14:textId="77777777" w:rsidR="00C30475" w:rsidRDefault="00C30475" w:rsidP="00C30475">
      <w:pPr>
        <w:pStyle w:val="Ingenmellomrom"/>
        <w:spacing w:line="276" w:lineRule="auto"/>
        <w:rPr>
          <w:sz w:val="21"/>
        </w:rPr>
      </w:pPr>
      <w:r w:rsidRPr="005D5245">
        <w:rPr>
          <w:sz w:val="21"/>
        </w:rPr>
        <w:t>En undersøkelse med bilateral som sidekode kan følgelig ikke kombineres med en annen undersøkelse,</w:t>
      </w:r>
      <w:r w:rsidRPr="00676A90">
        <w:rPr>
          <w:b/>
          <w:sz w:val="21"/>
        </w:rPr>
        <w:t xml:space="preserve"> </w:t>
      </w:r>
      <w:r w:rsidRPr="00367C6D">
        <w:rPr>
          <w:sz w:val="21"/>
        </w:rPr>
        <w:t>siden den første undersøkelsen alltid teller som to undersøkelser.</w:t>
      </w:r>
    </w:p>
    <w:p w14:paraId="6AE89FC1" w14:textId="77777777" w:rsidR="005D5245" w:rsidRDefault="005D5245" w:rsidP="00C30475">
      <w:pPr>
        <w:pStyle w:val="Ingenmellomrom"/>
        <w:spacing w:line="276" w:lineRule="auto"/>
        <w:rPr>
          <w:sz w:val="21"/>
        </w:rPr>
      </w:pPr>
    </w:p>
    <w:p w14:paraId="7945AA24" w14:textId="56B318D2" w:rsidR="005D5245" w:rsidRDefault="005D5245" w:rsidP="005D5245">
      <w:pPr>
        <w:rPr>
          <w:rFonts w:cs="Arial"/>
          <w:color w:val="000000"/>
        </w:rPr>
      </w:pPr>
      <w:r w:rsidRPr="005D5245">
        <w:rPr>
          <w:rFonts w:cs="Arial"/>
          <w:color w:val="000000"/>
        </w:rPr>
        <w:t>For alle diagnostiske undersøkelser vil det i 20</w:t>
      </w:r>
      <w:r w:rsidR="00D226EC">
        <w:rPr>
          <w:rFonts w:cs="Arial"/>
          <w:color w:val="000000"/>
        </w:rPr>
        <w:t>2</w:t>
      </w:r>
      <w:r w:rsidR="00AF2556">
        <w:rPr>
          <w:rFonts w:cs="Arial"/>
          <w:color w:val="000000"/>
        </w:rPr>
        <w:t>5</w:t>
      </w:r>
      <w:r w:rsidRPr="005D5245">
        <w:rPr>
          <w:rFonts w:cs="Arial"/>
          <w:color w:val="000000"/>
        </w:rPr>
        <w:t xml:space="preserve"> være slik at refusjonskrav med to eller flere nøyaktig like undersøkelser utført </w:t>
      </w:r>
      <w:r w:rsidRPr="00285CBF">
        <w:rPr>
          <w:rFonts w:cs="Arial"/>
          <w:bCs/>
          <w:color w:val="000000"/>
        </w:rPr>
        <w:t>på samme pasient, på samme dato og klokkeslett</w:t>
      </w:r>
      <w:r w:rsidRPr="005D5245">
        <w:rPr>
          <w:rFonts w:cs="Arial"/>
          <w:color w:val="000000"/>
        </w:rPr>
        <w:t xml:space="preserve">, vil bli avvist. </w:t>
      </w:r>
    </w:p>
    <w:p w14:paraId="4CA187CA" w14:textId="6BE336CF" w:rsidR="00285CBF" w:rsidRDefault="00285CBF" w:rsidP="005D5245">
      <w:pPr>
        <w:rPr>
          <w:rFonts w:cs="Arial"/>
          <w:color w:val="000000"/>
        </w:rPr>
      </w:pPr>
    </w:p>
    <w:p w14:paraId="3D194669" w14:textId="2159393A" w:rsidR="00285CBF" w:rsidRDefault="00285CBF" w:rsidP="00285CBF">
      <w:pPr>
        <w:pStyle w:val="Ingenmellomrom"/>
        <w:spacing w:line="276" w:lineRule="auto"/>
        <w:rPr>
          <w:rFonts w:cs="Arial"/>
          <w:color w:val="000000"/>
          <w:sz w:val="21"/>
        </w:rPr>
      </w:pPr>
      <w:bookmarkStart w:id="31" w:name="_Hlk91146327"/>
      <w:r>
        <w:rPr>
          <w:rFonts w:cs="Arial"/>
          <w:color w:val="000000"/>
          <w:sz w:val="21"/>
        </w:rPr>
        <w:t xml:space="preserve">For MR </w:t>
      </w:r>
      <w:r w:rsidR="00535A34">
        <w:rPr>
          <w:rFonts w:cs="Arial"/>
          <w:color w:val="000000"/>
          <w:sz w:val="21"/>
        </w:rPr>
        <w:t>gjelder</w:t>
      </w:r>
      <w:r>
        <w:rPr>
          <w:rFonts w:cs="Arial"/>
          <w:color w:val="000000"/>
          <w:sz w:val="21"/>
        </w:rPr>
        <w:t xml:space="preserve"> en </w:t>
      </w:r>
      <w:r w:rsidRPr="00535A34">
        <w:rPr>
          <w:rFonts w:cs="Arial"/>
          <w:color w:val="000000"/>
          <w:sz w:val="21"/>
        </w:rPr>
        <w:t>spesialregel for prosedyrekoden SJL0AG MR Pankreas</w:t>
      </w:r>
      <w:r>
        <w:rPr>
          <w:rFonts w:cs="Arial"/>
          <w:color w:val="000000"/>
          <w:sz w:val="21"/>
        </w:rPr>
        <w:t xml:space="preserve">, når denne utføres med bruk av legemiddel </w:t>
      </w:r>
      <w:proofErr w:type="spellStart"/>
      <w:r w:rsidRPr="00285CBF">
        <w:rPr>
          <w:rFonts w:cs="Arial"/>
          <w:color w:val="000000"/>
          <w:sz w:val="21"/>
        </w:rPr>
        <w:t>ChirHoStim</w:t>
      </w:r>
      <w:proofErr w:type="spellEnd"/>
      <w:r>
        <w:rPr>
          <w:rFonts w:cs="Arial"/>
          <w:color w:val="000000"/>
          <w:sz w:val="21"/>
        </w:rPr>
        <w:t xml:space="preserve">. Da kan SJL0AG suppleres med tilleggskode V04CK01, og kombinasjonen av disse to kodene er plassert i refusjonskategori MR 6. </w:t>
      </w:r>
    </w:p>
    <w:p w14:paraId="04D96AA3" w14:textId="6B942B5C" w:rsidR="00535A34" w:rsidRDefault="00535A34" w:rsidP="00285CBF">
      <w:pPr>
        <w:pStyle w:val="Ingenmellomrom"/>
        <w:spacing w:line="276" w:lineRule="auto"/>
        <w:rPr>
          <w:rFonts w:cs="Arial"/>
          <w:color w:val="000000"/>
          <w:sz w:val="21"/>
        </w:rPr>
      </w:pPr>
    </w:p>
    <w:p w14:paraId="3A9FC02E" w14:textId="3D5ADE11" w:rsidR="00535A34" w:rsidRDefault="00535A34" w:rsidP="00535A34">
      <w:pPr>
        <w:pStyle w:val="Ingenmellomrom"/>
        <w:spacing w:line="276" w:lineRule="auto"/>
        <w:rPr>
          <w:rFonts w:cs="Arial"/>
          <w:color w:val="000000"/>
          <w:sz w:val="21"/>
        </w:rPr>
      </w:pPr>
      <w:r>
        <w:rPr>
          <w:rFonts w:cs="Arial"/>
          <w:color w:val="000000"/>
          <w:sz w:val="21"/>
        </w:rPr>
        <w:t xml:space="preserve">For CT </w:t>
      </w:r>
      <w:r w:rsidR="00AF2556">
        <w:rPr>
          <w:rFonts w:cs="Arial"/>
          <w:color w:val="000000"/>
          <w:sz w:val="21"/>
        </w:rPr>
        <w:t>er</w:t>
      </w:r>
      <w:r>
        <w:rPr>
          <w:rFonts w:cs="Arial"/>
          <w:color w:val="000000"/>
          <w:sz w:val="21"/>
        </w:rPr>
        <w:t xml:space="preserve"> det en </w:t>
      </w:r>
      <w:r w:rsidRPr="00285CBF">
        <w:rPr>
          <w:rFonts w:cs="Arial"/>
          <w:b/>
          <w:bCs/>
          <w:color w:val="000000"/>
          <w:sz w:val="21"/>
        </w:rPr>
        <w:t>spesialregel for prosedyrekoden SJ</w:t>
      </w:r>
      <w:r>
        <w:rPr>
          <w:rFonts w:cs="Arial"/>
          <w:b/>
          <w:bCs/>
          <w:color w:val="000000"/>
          <w:sz w:val="21"/>
        </w:rPr>
        <w:t>F</w:t>
      </w:r>
      <w:r w:rsidRPr="00285CBF">
        <w:rPr>
          <w:rFonts w:cs="Arial"/>
          <w:b/>
          <w:bCs/>
          <w:color w:val="000000"/>
          <w:sz w:val="21"/>
        </w:rPr>
        <w:t>0</w:t>
      </w:r>
      <w:r>
        <w:rPr>
          <w:rFonts w:cs="Arial"/>
          <w:b/>
          <w:bCs/>
          <w:color w:val="000000"/>
          <w:sz w:val="21"/>
        </w:rPr>
        <w:t>BD</w:t>
      </w:r>
      <w:r w:rsidRPr="00285CBF">
        <w:rPr>
          <w:rFonts w:cs="Arial"/>
          <w:b/>
          <w:bCs/>
          <w:color w:val="000000"/>
          <w:sz w:val="21"/>
        </w:rPr>
        <w:t xml:space="preserve"> </w:t>
      </w:r>
      <w:r>
        <w:rPr>
          <w:rFonts w:cs="Arial"/>
          <w:b/>
          <w:bCs/>
          <w:color w:val="000000"/>
          <w:sz w:val="21"/>
        </w:rPr>
        <w:t>CT</w:t>
      </w:r>
      <w:r w:rsidRPr="00285CBF">
        <w:rPr>
          <w:rFonts w:cs="Arial"/>
          <w:b/>
          <w:bCs/>
          <w:color w:val="000000"/>
          <w:sz w:val="21"/>
        </w:rPr>
        <w:t xml:space="preserve"> </w:t>
      </w:r>
      <w:r>
        <w:rPr>
          <w:rFonts w:cs="Arial"/>
          <w:b/>
          <w:bCs/>
          <w:color w:val="000000"/>
          <w:sz w:val="21"/>
        </w:rPr>
        <w:t>Tykktarm</w:t>
      </w:r>
      <w:r>
        <w:rPr>
          <w:rFonts w:cs="Arial"/>
          <w:color w:val="000000"/>
          <w:sz w:val="21"/>
        </w:rPr>
        <w:t xml:space="preserve">, når pasienten forberedes med tømming og fargelegging. Da kan </w:t>
      </w:r>
      <w:r w:rsidRPr="000372FC">
        <w:rPr>
          <w:rFonts w:cs="Arial"/>
          <w:color w:val="000000"/>
          <w:sz w:val="21"/>
        </w:rPr>
        <w:t>SJF0BD</w:t>
      </w:r>
      <w:r>
        <w:rPr>
          <w:rFonts w:cs="Arial"/>
          <w:b/>
          <w:bCs/>
          <w:color w:val="000000"/>
          <w:sz w:val="21"/>
        </w:rPr>
        <w:t xml:space="preserve"> </w:t>
      </w:r>
      <w:r>
        <w:rPr>
          <w:rFonts w:cs="Arial"/>
          <w:color w:val="000000"/>
          <w:sz w:val="21"/>
        </w:rPr>
        <w:t>suppl</w:t>
      </w:r>
      <w:r w:rsidRPr="00535A34">
        <w:rPr>
          <w:rFonts w:cs="Arial"/>
          <w:color w:val="000000"/>
          <w:sz w:val="21"/>
        </w:rPr>
        <w:t>eres</w:t>
      </w:r>
      <w:r>
        <w:rPr>
          <w:rFonts w:cs="Arial"/>
          <w:color w:val="000000"/>
          <w:sz w:val="21"/>
        </w:rPr>
        <w:t xml:space="preserve"> med tilleggskode </w:t>
      </w:r>
      <w:r w:rsidRPr="000372FC">
        <w:rPr>
          <w:rFonts w:cs="Arial"/>
          <w:b/>
          <w:bCs/>
          <w:color w:val="000000"/>
          <w:sz w:val="21"/>
        </w:rPr>
        <w:t>V08BA01</w:t>
      </w:r>
      <w:r w:rsidRPr="00535A34">
        <w:rPr>
          <w:rFonts w:cs="Arial"/>
          <w:color w:val="000000"/>
          <w:sz w:val="21"/>
        </w:rPr>
        <w:t xml:space="preserve"> </w:t>
      </w:r>
      <w:r>
        <w:rPr>
          <w:rFonts w:cs="Arial"/>
          <w:color w:val="000000"/>
          <w:sz w:val="21"/>
        </w:rPr>
        <w:t xml:space="preserve">og kombinasjonen av disse to kodene er plassert i refusjonskategori CT 5. </w:t>
      </w:r>
    </w:p>
    <w:p w14:paraId="2E5053B8" w14:textId="1D9C8047" w:rsidR="00535A34" w:rsidRDefault="00535A34" w:rsidP="00285CBF">
      <w:pPr>
        <w:pStyle w:val="Ingenmellomrom"/>
        <w:spacing w:line="276" w:lineRule="auto"/>
        <w:rPr>
          <w:rFonts w:cs="Arial"/>
          <w:color w:val="000000"/>
          <w:sz w:val="21"/>
        </w:rPr>
      </w:pPr>
    </w:p>
    <w:bookmarkEnd w:id="31"/>
    <w:p w14:paraId="297435D5" w14:textId="77777777" w:rsidR="00C30475" w:rsidRDefault="00C30475" w:rsidP="0023559C">
      <w:pPr>
        <w:pStyle w:val="Listeavsnitt"/>
        <w:ind w:left="0"/>
      </w:pPr>
    </w:p>
    <w:p w14:paraId="6A4205D8" w14:textId="77777777" w:rsidR="00EC2B43" w:rsidRDefault="00EC2B43" w:rsidP="00EC2B43">
      <w:pPr>
        <w:keepNext/>
        <w:rPr>
          <w:color w:val="000000"/>
        </w:rPr>
      </w:pPr>
      <w:r>
        <w:rPr>
          <w:color w:val="000000"/>
        </w:rPr>
        <w:t>Eksempler på koding av diagnostiske undersøkelser: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4D3777D6"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01E7102B" w14:textId="77777777" w:rsidR="00EC2B43" w:rsidRDefault="00EC2B43" w:rsidP="0069423C">
            <w:pPr>
              <w:spacing w:before="100" w:beforeAutospacing="1" w:after="100" w:afterAutospacing="1"/>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1863F194"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5015E933"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63FD18A5" w14:textId="77777777" w:rsidR="00EC2B43" w:rsidRDefault="00EC2B43" w:rsidP="0069423C">
            <w:pPr>
              <w:spacing w:before="100" w:beforeAutospacing="1" w:after="100" w:afterAutospacing="1"/>
              <w:rPr>
                <w:color w:val="000000"/>
                <w:szCs w:val="24"/>
              </w:rPr>
            </w:pPr>
            <w:r>
              <w:rPr>
                <w:color w:val="000000"/>
              </w:rPr>
              <w:t xml:space="preserve">RG Kne, høyre, </w:t>
            </w:r>
            <w:proofErr w:type="spellStart"/>
            <w:r>
              <w:rPr>
                <w:color w:val="000000"/>
              </w:rPr>
              <w:t>arthrografi</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7FA74BDA" w14:textId="77777777" w:rsidR="00EC2B43" w:rsidRDefault="005D73CA" w:rsidP="005D73CA">
            <w:pPr>
              <w:spacing w:before="100" w:beforeAutospacing="1" w:after="100" w:afterAutospacing="1"/>
              <w:rPr>
                <w:color w:val="000000"/>
                <w:szCs w:val="24"/>
              </w:rPr>
            </w:pPr>
            <w:r>
              <w:rPr>
                <w:color w:val="000000"/>
              </w:rPr>
              <w:t>S</w:t>
            </w:r>
            <w:r w:rsidR="007F12C7">
              <w:rPr>
                <w:color w:val="000000"/>
              </w:rPr>
              <w:t>NG0AA/Z</w:t>
            </w:r>
            <w:r>
              <w:rPr>
                <w:color w:val="000000"/>
              </w:rPr>
              <w:t>TX0XA</w:t>
            </w:r>
            <w:r w:rsidR="007F12C7">
              <w:rPr>
                <w:color w:val="000000"/>
              </w:rPr>
              <w:t>/Z</w:t>
            </w:r>
            <w:r>
              <w:rPr>
                <w:color w:val="000000"/>
              </w:rPr>
              <w:t>T</w:t>
            </w:r>
            <w:r w:rsidR="007F12C7">
              <w:rPr>
                <w:color w:val="000000"/>
              </w:rPr>
              <w:t>X</w:t>
            </w:r>
            <w:r>
              <w:rPr>
                <w:color w:val="000000"/>
              </w:rPr>
              <w:t>0</w:t>
            </w:r>
            <w:r w:rsidR="003C3410">
              <w:rPr>
                <w:color w:val="000000"/>
              </w:rPr>
              <w:t>FE</w:t>
            </w:r>
          </w:p>
        </w:tc>
      </w:tr>
      <w:tr w:rsidR="00EC2B43" w14:paraId="394DE664"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3A01EDE" w14:textId="77777777" w:rsidR="00EC2B43" w:rsidRDefault="00EC2B43" w:rsidP="0069423C">
            <w:pPr>
              <w:spacing w:before="100" w:beforeAutospacing="1" w:after="100" w:afterAutospacing="1"/>
              <w:rPr>
                <w:color w:val="000000"/>
                <w:szCs w:val="24"/>
              </w:rPr>
            </w:pPr>
            <w:r>
              <w:rPr>
                <w:color w:val="000000"/>
              </w:rPr>
              <w:t xml:space="preserve">RG Toraks </w:t>
            </w:r>
          </w:p>
        </w:tc>
        <w:tc>
          <w:tcPr>
            <w:tcW w:w="3715" w:type="dxa"/>
            <w:tcBorders>
              <w:top w:val="single" w:sz="4" w:space="0" w:color="000000"/>
              <w:left w:val="single" w:sz="4" w:space="0" w:color="000000"/>
              <w:bottom w:val="single" w:sz="4" w:space="0" w:color="000000"/>
              <w:right w:val="single" w:sz="4" w:space="0" w:color="000000"/>
            </w:tcBorders>
          </w:tcPr>
          <w:p w14:paraId="60CD2694" w14:textId="77777777" w:rsidR="00EC2B43" w:rsidRDefault="003C3410" w:rsidP="0069423C">
            <w:pPr>
              <w:spacing w:before="100" w:beforeAutospacing="1" w:after="100" w:afterAutospacing="1"/>
              <w:rPr>
                <w:color w:val="000000"/>
                <w:szCs w:val="24"/>
              </w:rPr>
            </w:pPr>
            <w:r>
              <w:rPr>
                <w:color w:val="000000"/>
              </w:rPr>
              <w:t>S</w:t>
            </w:r>
            <w:r w:rsidR="00EC2B43">
              <w:rPr>
                <w:color w:val="000000"/>
              </w:rPr>
              <w:t>SC0AA</w:t>
            </w:r>
          </w:p>
        </w:tc>
      </w:tr>
      <w:tr w:rsidR="00EC2B43" w14:paraId="791AAD1E"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C8C5002" w14:textId="77777777" w:rsidR="00EC2B43" w:rsidRDefault="00EC2B43" w:rsidP="0069423C">
            <w:pPr>
              <w:spacing w:before="100" w:beforeAutospacing="1" w:after="100" w:afterAutospacing="1"/>
              <w:rPr>
                <w:color w:val="000000"/>
                <w:szCs w:val="24"/>
              </w:rPr>
            </w:pPr>
            <w:r>
              <w:rPr>
                <w:color w:val="000000"/>
              </w:rPr>
              <w:t>RG Mamma, begge</w:t>
            </w:r>
          </w:p>
        </w:tc>
        <w:tc>
          <w:tcPr>
            <w:tcW w:w="3715" w:type="dxa"/>
            <w:tcBorders>
              <w:top w:val="single" w:sz="4" w:space="0" w:color="000000"/>
              <w:left w:val="single" w:sz="4" w:space="0" w:color="000000"/>
              <w:bottom w:val="single" w:sz="4" w:space="0" w:color="000000"/>
              <w:right w:val="single" w:sz="4" w:space="0" w:color="000000"/>
            </w:tcBorders>
          </w:tcPr>
          <w:p w14:paraId="2DE65A15" w14:textId="77777777" w:rsidR="00EC2B43" w:rsidRDefault="003C3410" w:rsidP="0069423C">
            <w:pPr>
              <w:spacing w:before="100" w:beforeAutospacing="1" w:after="100" w:afterAutospacing="1"/>
              <w:rPr>
                <w:color w:val="000000"/>
                <w:szCs w:val="24"/>
              </w:rPr>
            </w:pPr>
            <w:r>
              <w:rPr>
                <w:color w:val="000000"/>
              </w:rPr>
              <w:t>S</w:t>
            </w:r>
            <w:r w:rsidR="00EC2B43">
              <w:rPr>
                <w:color w:val="000000"/>
              </w:rPr>
              <w:t>HA0AA/Z</w:t>
            </w:r>
            <w:r>
              <w:rPr>
                <w:color w:val="000000"/>
              </w:rPr>
              <w:t>TX</w:t>
            </w:r>
            <w:r w:rsidR="00EC2B43">
              <w:rPr>
                <w:color w:val="000000"/>
              </w:rPr>
              <w:t>0</w:t>
            </w:r>
            <w:r>
              <w:rPr>
                <w:color w:val="000000"/>
              </w:rPr>
              <w:t>XC</w:t>
            </w:r>
          </w:p>
        </w:tc>
      </w:tr>
      <w:tr w:rsidR="00EC2B43" w14:paraId="34F6472F"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0F7061C5" w14:textId="77777777" w:rsidR="00EC2B43" w:rsidRDefault="00EC2B43" w:rsidP="0069423C">
            <w:pPr>
              <w:spacing w:before="100" w:beforeAutospacing="1" w:after="100" w:afterAutospacing="1"/>
              <w:rPr>
                <w:color w:val="000000"/>
                <w:szCs w:val="24"/>
              </w:rPr>
            </w:pPr>
            <w:r>
              <w:rPr>
                <w:color w:val="000000"/>
              </w:rPr>
              <w:t xml:space="preserve">Ultralyd av </w:t>
            </w:r>
            <w:proofErr w:type="spellStart"/>
            <w:r>
              <w:rPr>
                <w:color w:val="000000"/>
              </w:rPr>
              <w:t>Thyreoidea</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65637E6F" w14:textId="77777777" w:rsidR="00EC2B43" w:rsidRDefault="003C3410" w:rsidP="0069423C">
            <w:pPr>
              <w:spacing w:before="100" w:beforeAutospacing="1" w:after="100" w:afterAutospacing="1"/>
              <w:rPr>
                <w:color w:val="000000"/>
                <w:szCs w:val="24"/>
              </w:rPr>
            </w:pPr>
            <w:r>
              <w:rPr>
                <w:color w:val="000000"/>
              </w:rPr>
              <w:t>S</w:t>
            </w:r>
            <w:r w:rsidR="00EC2B43">
              <w:rPr>
                <w:color w:val="000000"/>
              </w:rPr>
              <w:t>BA0AK</w:t>
            </w:r>
          </w:p>
        </w:tc>
      </w:tr>
    </w:tbl>
    <w:p w14:paraId="6715AE43" w14:textId="77777777" w:rsidR="00EC2B43" w:rsidRDefault="00EC2B43" w:rsidP="00EC2B43">
      <w:pPr>
        <w:keepNext/>
        <w:rPr>
          <w:rFonts w:cs="Arial"/>
          <w:color w:val="000000"/>
        </w:rPr>
      </w:pPr>
    </w:p>
    <w:p w14:paraId="45CB3886" w14:textId="77777777" w:rsidR="00EC2B43" w:rsidRDefault="00D06DB0" w:rsidP="00EC2B43">
      <w:pPr>
        <w:keepNext/>
        <w:rPr>
          <w:rFonts w:ascii="Times New Roman" w:hAnsi="Times New Roman"/>
          <w:color w:val="000000"/>
        </w:rPr>
      </w:pPr>
      <w:r>
        <w:rPr>
          <w:color w:val="000000"/>
        </w:rPr>
        <w:t>Eksempel: CT Toraks eller</w:t>
      </w:r>
      <w:r w:rsidR="00EC2B43">
        <w:rPr>
          <w:color w:val="000000"/>
        </w:rPr>
        <w:t xml:space="preserve"> CT bihuler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533D909E"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20445402" w14:textId="77777777" w:rsidR="00EC2B43" w:rsidRDefault="00EC2B43" w:rsidP="0069423C">
            <w:pPr>
              <w:spacing w:before="100" w:beforeAutospacing="1" w:after="100" w:afterAutospacing="1"/>
              <w:rPr>
                <w:b/>
                <w:color w:val="000000"/>
                <w:szCs w:val="24"/>
              </w:rPr>
            </w:pPr>
            <w:r>
              <w:rPr>
                <w:b/>
                <w:color w:val="000000"/>
              </w:rPr>
              <w:t xml:space="preserve">Diagnostisk undersøkelse </w:t>
            </w:r>
          </w:p>
        </w:tc>
        <w:tc>
          <w:tcPr>
            <w:tcW w:w="3715" w:type="dxa"/>
            <w:tcBorders>
              <w:top w:val="single" w:sz="4" w:space="0" w:color="000000"/>
              <w:left w:val="single" w:sz="4" w:space="0" w:color="000000"/>
              <w:bottom w:val="single" w:sz="4" w:space="0" w:color="000000"/>
              <w:right w:val="single" w:sz="4" w:space="0" w:color="000000"/>
            </w:tcBorders>
          </w:tcPr>
          <w:p w14:paraId="785796B5"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69EE5F2E"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BE1E8C4" w14:textId="77777777" w:rsidR="00EC2B43" w:rsidRDefault="00EC2B43" w:rsidP="0069423C">
            <w:pPr>
              <w:spacing w:before="100" w:beforeAutospacing="1" w:after="100" w:afterAutospacing="1"/>
              <w:rPr>
                <w:color w:val="000000"/>
                <w:szCs w:val="24"/>
              </w:rPr>
            </w:pPr>
            <w:r>
              <w:rPr>
                <w:color w:val="000000"/>
              </w:rPr>
              <w:t xml:space="preserve">CT Toraks </w:t>
            </w:r>
          </w:p>
        </w:tc>
        <w:tc>
          <w:tcPr>
            <w:tcW w:w="3715" w:type="dxa"/>
            <w:tcBorders>
              <w:top w:val="single" w:sz="4" w:space="0" w:color="000000"/>
              <w:left w:val="single" w:sz="4" w:space="0" w:color="000000"/>
              <w:bottom w:val="single" w:sz="4" w:space="0" w:color="000000"/>
              <w:right w:val="single" w:sz="4" w:space="0" w:color="000000"/>
            </w:tcBorders>
          </w:tcPr>
          <w:p w14:paraId="24ABB292"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SC0AD</w:t>
            </w:r>
          </w:p>
        </w:tc>
      </w:tr>
      <w:tr w:rsidR="00EC2B43" w14:paraId="5D702CA8"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8C6673C" w14:textId="77777777" w:rsidR="00EC2B43" w:rsidRDefault="00EC2B43" w:rsidP="0069423C">
            <w:pPr>
              <w:spacing w:before="100" w:beforeAutospacing="1" w:after="100" w:afterAutospacing="1"/>
              <w:rPr>
                <w:color w:val="000000"/>
                <w:szCs w:val="24"/>
              </w:rPr>
            </w:pPr>
            <w:r>
              <w:rPr>
                <w:color w:val="000000"/>
              </w:rPr>
              <w:t xml:space="preserve">CT Bihuler </w:t>
            </w:r>
          </w:p>
        </w:tc>
        <w:tc>
          <w:tcPr>
            <w:tcW w:w="3715" w:type="dxa"/>
            <w:tcBorders>
              <w:top w:val="single" w:sz="4" w:space="0" w:color="000000"/>
              <w:left w:val="single" w:sz="4" w:space="0" w:color="000000"/>
              <w:bottom w:val="single" w:sz="4" w:space="0" w:color="000000"/>
              <w:right w:val="single" w:sz="4" w:space="0" w:color="000000"/>
            </w:tcBorders>
          </w:tcPr>
          <w:p w14:paraId="6E736ED7"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DX0AD</w:t>
            </w:r>
          </w:p>
        </w:tc>
      </w:tr>
    </w:tbl>
    <w:p w14:paraId="336E214B" w14:textId="77777777" w:rsidR="00EC2B43" w:rsidRDefault="00EC2B43" w:rsidP="00EC2B43">
      <w:pPr>
        <w:rPr>
          <w:rFonts w:cs="Arial"/>
          <w:color w:val="000000"/>
        </w:rPr>
      </w:pPr>
    </w:p>
    <w:p w14:paraId="2300022E" w14:textId="372777F7" w:rsidR="007F12C7" w:rsidRDefault="007F12C7" w:rsidP="007F12C7">
      <w:pPr>
        <w:rPr>
          <w:rFonts w:cs="Arial"/>
          <w:color w:val="000000"/>
        </w:rPr>
      </w:pPr>
      <w:r>
        <w:rPr>
          <w:rFonts w:cs="Arial"/>
          <w:color w:val="000000"/>
        </w:rPr>
        <w:t xml:space="preserve">Dersom planlagt undersøkelse/prosedyre avbrytes, </w:t>
      </w:r>
      <w:r w:rsidR="00567EC0">
        <w:rPr>
          <w:rFonts w:cs="Arial"/>
          <w:color w:val="000000"/>
        </w:rPr>
        <w:t xml:space="preserve">skal </w:t>
      </w:r>
      <w:proofErr w:type="spellStart"/>
      <w:r w:rsidR="00567EC0">
        <w:rPr>
          <w:rFonts w:cs="Arial"/>
          <w:color w:val="000000"/>
        </w:rPr>
        <w:t>tilleggskodene</w:t>
      </w:r>
      <w:proofErr w:type="spellEnd"/>
      <w:r w:rsidR="00567EC0">
        <w:rPr>
          <w:rFonts w:cs="Arial"/>
          <w:color w:val="000000"/>
        </w:rPr>
        <w:t xml:space="preserve"> </w:t>
      </w:r>
      <w:r w:rsidR="007C060C">
        <w:rPr>
          <w:rFonts w:cs="Arial"/>
          <w:color w:val="000000"/>
        </w:rPr>
        <w:t xml:space="preserve">ZXF00, </w:t>
      </w:r>
      <w:r w:rsidR="00567EC0">
        <w:rPr>
          <w:rFonts w:cs="Arial"/>
          <w:color w:val="000000"/>
        </w:rPr>
        <w:t>ZXF05, ZXF10</w:t>
      </w:r>
      <w:r w:rsidR="00AE59B2">
        <w:rPr>
          <w:rFonts w:cs="Arial"/>
          <w:color w:val="000000"/>
        </w:rPr>
        <w:t>, ZXF30</w:t>
      </w:r>
      <w:r>
        <w:rPr>
          <w:rFonts w:cs="Arial"/>
          <w:color w:val="000000"/>
        </w:rPr>
        <w:t xml:space="preserve"> eller ZXF99 registreres, eller alternativt en tilleggskode som angir mer spesifikk årsak. </w:t>
      </w:r>
    </w:p>
    <w:p w14:paraId="0032114E" w14:textId="6B1FC3BA" w:rsidR="00F72CFF" w:rsidRDefault="00F72CFF" w:rsidP="007F12C7">
      <w:pPr>
        <w:rPr>
          <w:rFonts w:cs="Arial"/>
          <w:color w:val="000000"/>
        </w:rPr>
      </w:pPr>
    </w:p>
    <w:p w14:paraId="30C9D754" w14:textId="77777777" w:rsidR="00F72CFF" w:rsidRPr="003C642A" w:rsidRDefault="00F72CFF" w:rsidP="00F72CFF">
      <w:pPr>
        <w:rPr>
          <w:rFonts w:ascii="Times New Roman" w:hAnsi="Times New Roman"/>
          <w:color w:val="000000"/>
        </w:rPr>
      </w:pPr>
      <w:r w:rsidRPr="003C642A">
        <w:rPr>
          <w:rFonts w:ascii="Times New Roman" w:hAnsi="Times New Roman"/>
          <w:color w:val="000000"/>
        </w:rPr>
        <w:t xml:space="preserve">Eksempel: RG Kne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F72CFF" w14:paraId="4AA35857" w14:textId="77777777">
        <w:tc>
          <w:tcPr>
            <w:tcW w:w="4678" w:type="dxa"/>
            <w:tcBorders>
              <w:top w:val="single" w:sz="4" w:space="0" w:color="000000"/>
              <w:left w:val="single" w:sz="4" w:space="0" w:color="000000"/>
              <w:bottom w:val="single" w:sz="4" w:space="0" w:color="000000"/>
              <w:right w:val="single" w:sz="4" w:space="0" w:color="000000"/>
            </w:tcBorders>
          </w:tcPr>
          <w:p w14:paraId="4A5690D3" w14:textId="77777777" w:rsidR="00F72CFF" w:rsidRDefault="00F72CFF">
            <w:pPr>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75FECA49" w14:textId="77777777" w:rsidR="00F72CFF" w:rsidRDefault="00F72CFF">
            <w:pPr>
              <w:rPr>
                <w:b/>
                <w:color w:val="000000"/>
                <w:szCs w:val="24"/>
              </w:rPr>
            </w:pPr>
            <w:r>
              <w:rPr>
                <w:b/>
                <w:color w:val="000000"/>
              </w:rPr>
              <w:t>Koder</w:t>
            </w:r>
          </w:p>
        </w:tc>
      </w:tr>
      <w:tr w:rsidR="00F72CFF" w14:paraId="1261B45B" w14:textId="77777777">
        <w:tc>
          <w:tcPr>
            <w:tcW w:w="4678" w:type="dxa"/>
            <w:tcBorders>
              <w:top w:val="single" w:sz="4" w:space="0" w:color="000000"/>
              <w:left w:val="single" w:sz="4" w:space="0" w:color="000000"/>
              <w:bottom w:val="single" w:sz="4" w:space="0" w:color="000000"/>
              <w:right w:val="single" w:sz="4" w:space="0" w:color="000000"/>
            </w:tcBorders>
          </w:tcPr>
          <w:p w14:paraId="7780EB54" w14:textId="77777777" w:rsidR="00F72CFF" w:rsidRDefault="00F72CFF">
            <w:pPr>
              <w:spacing w:before="100" w:beforeAutospacing="1" w:after="100" w:afterAutospacing="1"/>
              <w:rPr>
                <w:color w:val="000000"/>
                <w:szCs w:val="24"/>
              </w:rPr>
            </w:pPr>
            <w:r>
              <w:rPr>
                <w:color w:val="000000"/>
              </w:rPr>
              <w:t>RG Kne, høyre, avbrutt</w:t>
            </w:r>
          </w:p>
        </w:tc>
        <w:tc>
          <w:tcPr>
            <w:tcW w:w="3715" w:type="dxa"/>
            <w:tcBorders>
              <w:top w:val="single" w:sz="4" w:space="0" w:color="000000"/>
              <w:left w:val="single" w:sz="4" w:space="0" w:color="000000"/>
              <w:bottom w:val="single" w:sz="4" w:space="0" w:color="000000"/>
              <w:right w:val="single" w:sz="4" w:space="0" w:color="000000"/>
            </w:tcBorders>
          </w:tcPr>
          <w:p w14:paraId="27D0DAAC" w14:textId="77777777" w:rsidR="00F72CFF" w:rsidRDefault="00F72CFF">
            <w:pPr>
              <w:spacing w:before="100" w:beforeAutospacing="1" w:after="100" w:afterAutospacing="1"/>
              <w:rPr>
                <w:color w:val="000000"/>
                <w:szCs w:val="24"/>
              </w:rPr>
            </w:pPr>
            <w:r>
              <w:rPr>
                <w:color w:val="000000"/>
              </w:rPr>
              <w:t>SNG0AA/ZTX0XA//ZXF10</w:t>
            </w:r>
          </w:p>
        </w:tc>
      </w:tr>
    </w:tbl>
    <w:p w14:paraId="5665B447" w14:textId="032E90C4" w:rsidR="007C060C" w:rsidRDefault="007C060C" w:rsidP="00EC2B43">
      <w:pPr>
        <w:rPr>
          <w:rFonts w:ascii="Times New Roman" w:hAnsi="Times New Roman"/>
          <w:color w:val="000000"/>
        </w:rPr>
      </w:pPr>
    </w:p>
    <w:p w14:paraId="246D0071" w14:textId="77777777" w:rsidR="00EC2B43" w:rsidRDefault="00951776"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32" w:name="_Toc311783997"/>
      <w:bookmarkStart w:id="33" w:name="_Toc311705931"/>
      <w:bookmarkStart w:id="34" w:name="_Toc374622642"/>
      <w:bookmarkStart w:id="35" w:name="_Toc185352205"/>
      <w:r>
        <w:t xml:space="preserve">Om koding </w:t>
      </w:r>
      <w:r w:rsidR="0023559C">
        <w:t>og refusjonskrav for</w:t>
      </w:r>
      <w:r>
        <w:t xml:space="preserve"> bildeveileded</w:t>
      </w:r>
      <w:r w:rsidR="00AE59B2">
        <w:t>e</w:t>
      </w:r>
      <w:r w:rsidR="00EC2B43">
        <w:t xml:space="preserve"> intervensjoner</w:t>
      </w:r>
      <w:bookmarkEnd w:id="32"/>
      <w:bookmarkEnd w:id="33"/>
      <w:bookmarkEnd w:id="34"/>
      <w:bookmarkEnd w:id="35"/>
      <w:r w:rsidR="00EC2B43">
        <w:t xml:space="preserve"> </w:t>
      </w:r>
    </w:p>
    <w:p w14:paraId="04B6C705" w14:textId="77777777" w:rsidR="00DC395C" w:rsidRDefault="00EC2B43" w:rsidP="00DC395C">
      <w:pPr>
        <w:keepNext/>
        <w:rPr>
          <w:rFonts w:cs="Arial"/>
          <w:color w:val="000000"/>
        </w:rPr>
      </w:pPr>
      <w:r>
        <w:rPr>
          <w:rFonts w:cs="Arial"/>
          <w:color w:val="000000"/>
        </w:rPr>
        <w:t xml:space="preserve">For utførte </w:t>
      </w:r>
      <w:r w:rsidR="00951776">
        <w:rPr>
          <w:rFonts w:cs="Arial"/>
          <w:color w:val="000000"/>
        </w:rPr>
        <w:t>bildeveileded</w:t>
      </w:r>
      <w:r w:rsidR="00AE59B2">
        <w:rPr>
          <w:rFonts w:cs="Arial"/>
          <w:color w:val="000000"/>
        </w:rPr>
        <w:t>e</w:t>
      </w:r>
      <w:r>
        <w:rPr>
          <w:rFonts w:cs="Arial"/>
          <w:color w:val="000000"/>
        </w:rPr>
        <w:t xml:space="preserve"> intervensjoner skal </w:t>
      </w:r>
      <w:r w:rsidR="00E92CF6">
        <w:rPr>
          <w:rFonts w:cs="Arial"/>
          <w:color w:val="000000"/>
        </w:rPr>
        <w:t xml:space="preserve">et refusjonskrav minimum bestå av en prosedyrekode, når prosedyren er hentet fra NCRP. </w:t>
      </w:r>
      <w:r w:rsidR="00DC395C">
        <w:rPr>
          <w:rFonts w:cs="Arial"/>
          <w:color w:val="000000"/>
        </w:rPr>
        <w:t xml:space="preserve">Utover dette kan aktuelle </w:t>
      </w:r>
      <w:proofErr w:type="spellStart"/>
      <w:r w:rsidR="00DC395C">
        <w:rPr>
          <w:rFonts w:cs="Arial"/>
          <w:color w:val="000000"/>
        </w:rPr>
        <w:t>tilleggskoder</w:t>
      </w:r>
      <w:proofErr w:type="spellEnd"/>
      <w:r w:rsidR="00DC395C">
        <w:rPr>
          <w:rFonts w:cs="Arial"/>
          <w:color w:val="000000"/>
        </w:rPr>
        <w:t xml:space="preserve"> benyttes etter behov.</w:t>
      </w:r>
    </w:p>
    <w:p w14:paraId="72FDC7BB" w14:textId="77777777" w:rsidR="005D5245" w:rsidRDefault="005D5245" w:rsidP="00DC395C">
      <w:pPr>
        <w:keepNext/>
        <w:rPr>
          <w:rFonts w:cs="Arial"/>
          <w:color w:val="000000"/>
        </w:rPr>
      </w:pPr>
    </w:p>
    <w:p w14:paraId="0CE444A0" w14:textId="77777777" w:rsidR="005D5245" w:rsidRPr="007B5D01" w:rsidRDefault="005D5245" w:rsidP="005D5245">
      <w:pPr>
        <w:keepNext/>
      </w:pPr>
      <w:r w:rsidRPr="005D5245">
        <w:rPr>
          <w:b/>
        </w:rPr>
        <w:t xml:space="preserve">I en del tilfeller gjennomføres kan det være aktuelt å utføre to </w:t>
      </w:r>
      <w:r w:rsidR="005F13DF">
        <w:rPr>
          <w:b/>
        </w:rPr>
        <w:t xml:space="preserve">eller </w:t>
      </w:r>
      <w:r w:rsidR="00D226EC">
        <w:rPr>
          <w:b/>
        </w:rPr>
        <w:t>fler</w:t>
      </w:r>
      <w:r w:rsidR="007B5D01">
        <w:rPr>
          <w:b/>
        </w:rPr>
        <w:t>e</w:t>
      </w:r>
      <w:r w:rsidR="00D226EC">
        <w:rPr>
          <w:b/>
        </w:rPr>
        <w:t xml:space="preserve"> </w:t>
      </w:r>
      <w:r w:rsidRPr="005D5245">
        <w:rPr>
          <w:b/>
        </w:rPr>
        <w:t xml:space="preserve">ulike bildeveiledete intervensjoner for samme pasient på samme dag. </w:t>
      </w:r>
      <w:r w:rsidRPr="005D5245">
        <w:t xml:space="preserve">Vilkåret er at det skal være utført separate selvstendige radiologiske prosedyrer. Da kan dette registreres med </w:t>
      </w:r>
      <w:r w:rsidR="00D226EC">
        <w:t>flere</w:t>
      </w:r>
      <w:r w:rsidRPr="005D5245">
        <w:t xml:space="preserve"> koder, og</w:t>
      </w:r>
      <w:r w:rsidRPr="005D5245">
        <w:rPr>
          <w:b/>
        </w:rPr>
        <w:t xml:space="preserve"> </w:t>
      </w:r>
      <w:r w:rsidRPr="007B5D01">
        <w:t xml:space="preserve">det kan kreves refusjon </w:t>
      </w:r>
      <w:r w:rsidR="007B5D01" w:rsidRPr="007B5D01">
        <w:t xml:space="preserve">for </w:t>
      </w:r>
      <w:r w:rsidR="00D226EC" w:rsidRPr="007B5D01">
        <w:t xml:space="preserve">de </w:t>
      </w:r>
      <w:r w:rsidRPr="007B5D01">
        <w:t>intervensjoner</w:t>
      </w:r>
      <w:r w:rsidR="00D226EC" w:rsidRPr="007B5D01">
        <w:t xml:space="preserve"> som er utført</w:t>
      </w:r>
      <w:r w:rsidRPr="007B5D01">
        <w:t>.</w:t>
      </w:r>
    </w:p>
    <w:p w14:paraId="2C2972FC" w14:textId="77777777" w:rsidR="005D5245" w:rsidRPr="005D5245" w:rsidRDefault="005D5245" w:rsidP="005D5245">
      <w:pPr>
        <w:keepNext/>
        <w:rPr>
          <w:b/>
        </w:rPr>
      </w:pPr>
    </w:p>
    <w:p w14:paraId="4D2D049D" w14:textId="77777777" w:rsidR="0018440B" w:rsidRDefault="00E92CF6" w:rsidP="0018440B">
      <w:pPr>
        <w:keepNext/>
        <w:rPr>
          <w:rFonts w:cs="Arial"/>
          <w:color w:val="000000"/>
        </w:rPr>
      </w:pPr>
      <w:r>
        <w:rPr>
          <w:rFonts w:cs="Arial"/>
          <w:color w:val="000000"/>
        </w:rPr>
        <w:t xml:space="preserve">Dersom </w:t>
      </w:r>
      <w:r w:rsidR="00DC395C">
        <w:rPr>
          <w:rFonts w:cs="Arial"/>
          <w:color w:val="000000"/>
        </w:rPr>
        <w:t>intervensjons</w:t>
      </w:r>
      <w:r>
        <w:rPr>
          <w:rFonts w:cs="Arial"/>
          <w:color w:val="000000"/>
        </w:rPr>
        <w:t>prosedyren er hentet fra NCSP</w:t>
      </w:r>
      <w:r w:rsidR="0018440B">
        <w:rPr>
          <w:rFonts w:cs="Arial"/>
          <w:color w:val="000000"/>
        </w:rPr>
        <w:t>-</w:t>
      </w:r>
      <w:r>
        <w:rPr>
          <w:rFonts w:cs="Arial"/>
          <w:color w:val="000000"/>
        </w:rPr>
        <w:t xml:space="preserve"> eller NCMP</w:t>
      </w:r>
      <w:r w:rsidR="0018440B">
        <w:rPr>
          <w:rFonts w:cs="Arial"/>
          <w:color w:val="000000"/>
        </w:rPr>
        <w:t>-kodeverket</w:t>
      </w:r>
      <w:r>
        <w:rPr>
          <w:rFonts w:cs="Arial"/>
          <w:color w:val="000000"/>
        </w:rPr>
        <w:t xml:space="preserve"> må refusj</w:t>
      </w:r>
      <w:r w:rsidR="00DC395C">
        <w:rPr>
          <w:rFonts w:cs="Arial"/>
          <w:color w:val="000000"/>
        </w:rPr>
        <w:t xml:space="preserve">onskravet også </w:t>
      </w:r>
      <w:r w:rsidR="0018440B">
        <w:rPr>
          <w:rFonts w:cs="Arial"/>
          <w:color w:val="000000"/>
        </w:rPr>
        <w:t>inneholde en tilleggskode</w:t>
      </w:r>
      <w:r w:rsidR="007B5D01">
        <w:rPr>
          <w:rFonts w:cs="Arial"/>
          <w:color w:val="000000"/>
        </w:rPr>
        <w:t xml:space="preserve"> </w:t>
      </w:r>
      <w:r w:rsidR="0018440B" w:rsidRPr="0018440B">
        <w:rPr>
          <w:rFonts w:cs="Arial"/>
          <w:color w:val="000000"/>
        </w:rPr>
        <w:t>(NCSP</w:t>
      </w:r>
      <w:r w:rsidR="0018440B">
        <w:rPr>
          <w:rFonts w:cs="Arial"/>
          <w:color w:val="000000"/>
        </w:rPr>
        <w:t>-kode</w:t>
      </w:r>
      <w:r w:rsidR="0018440B" w:rsidRPr="0018440B">
        <w:rPr>
          <w:rFonts w:cs="Arial"/>
          <w:color w:val="000000"/>
        </w:rPr>
        <w:t xml:space="preserve">) for bildeveiledet </w:t>
      </w:r>
      <w:r w:rsidR="0018440B">
        <w:rPr>
          <w:rFonts w:cs="Arial"/>
          <w:color w:val="000000"/>
        </w:rPr>
        <w:t xml:space="preserve">teknikk ved </w:t>
      </w:r>
      <w:proofErr w:type="spellStart"/>
      <w:r w:rsidR="0018440B">
        <w:rPr>
          <w:rFonts w:cs="Arial"/>
          <w:color w:val="000000"/>
        </w:rPr>
        <w:t>invasive</w:t>
      </w:r>
      <w:proofErr w:type="spellEnd"/>
      <w:r w:rsidR="0018440B">
        <w:rPr>
          <w:rFonts w:cs="Arial"/>
          <w:color w:val="000000"/>
        </w:rPr>
        <w:t xml:space="preserve"> prosedyrer</w:t>
      </w:r>
      <w:r w:rsidR="00DC395C">
        <w:rPr>
          <w:rFonts w:cs="Arial"/>
          <w:color w:val="000000"/>
        </w:rPr>
        <w:t xml:space="preserve">. </w:t>
      </w:r>
      <w:r>
        <w:rPr>
          <w:rFonts w:cs="Arial"/>
          <w:color w:val="000000"/>
        </w:rPr>
        <w:t xml:space="preserve"> </w:t>
      </w:r>
      <w:r w:rsidR="0018440B">
        <w:rPr>
          <w:rFonts w:cs="Arial"/>
          <w:color w:val="000000"/>
        </w:rPr>
        <w:t xml:space="preserve">De mulige </w:t>
      </w:r>
      <w:proofErr w:type="spellStart"/>
      <w:r w:rsidR="0018440B">
        <w:rPr>
          <w:rFonts w:cs="Arial"/>
          <w:color w:val="000000"/>
        </w:rPr>
        <w:t>tilleggskodene</w:t>
      </w:r>
      <w:proofErr w:type="spellEnd"/>
      <w:r w:rsidR="0018440B">
        <w:rPr>
          <w:rFonts w:cs="Arial"/>
          <w:color w:val="000000"/>
        </w:rPr>
        <w:t xml:space="preserve"> er:</w:t>
      </w:r>
    </w:p>
    <w:p w14:paraId="5316D76C" w14:textId="77777777" w:rsidR="0018440B" w:rsidRDefault="0018440B" w:rsidP="0018440B">
      <w:pPr>
        <w:keepNext/>
        <w:rPr>
          <w:rFonts w:cs="Arial"/>
          <w:color w:val="000000"/>
        </w:rPr>
      </w:pPr>
      <w:r>
        <w:rPr>
          <w:rFonts w:cs="Arial"/>
          <w:color w:val="000000"/>
        </w:rPr>
        <w:tab/>
      </w:r>
      <w:r>
        <w:rPr>
          <w:rFonts w:cs="Arial"/>
          <w:color w:val="000000"/>
        </w:rPr>
        <w:tab/>
      </w:r>
    </w:p>
    <w:tbl>
      <w:tblPr>
        <w:tblW w:w="8660" w:type="dxa"/>
        <w:tblInd w:w="55" w:type="dxa"/>
        <w:tblCellMar>
          <w:left w:w="70" w:type="dxa"/>
          <w:right w:w="70" w:type="dxa"/>
        </w:tblCellMar>
        <w:tblLook w:val="04A0" w:firstRow="1" w:lastRow="0" w:firstColumn="1" w:lastColumn="0" w:noHBand="0" w:noVBand="1"/>
      </w:tblPr>
      <w:tblGrid>
        <w:gridCol w:w="1240"/>
        <w:gridCol w:w="7420"/>
      </w:tblGrid>
      <w:tr w:rsidR="0018440B" w:rsidRPr="0018440B" w14:paraId="30B10ADF" w14:textId="77777777" w:rsidTr="0018440B">
        <w:trPr>
          <w:trHeight w:val="252"/>
        </w:trPr>
        <w:tc>
          <w:tcPr>
            <w:tcW w:w="1240" w:type="dxa"/>
            <w:tcBorders>
              <w:top w:val="nil"/>
              <w:left w:val="nil"/>
              <w:bottom w:val="nil"/>
              <w:right w:val="nil"/>
            </w:tcBorders>
            <w:shd w:val="clear" w:color="auto" w:fill="auto"/>
            <w:noWrap/>
            <w:vAlign w:val="bottom"/>
            <w:hideMark/>
          </w:tcPr>
          <w:p w14:paraId="2E5322A7"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ZXM00</w:t>
            </w:r>
          </w:p>
        </w:tc>
        <w:tc>
          <w:tcPr>
            <w:tcW w:w="7420" w:type="dxa"/>
            <w:tcBorders>
              <w:top w:val="nil"/>
              <w:left w:val="nil"/>
              <w:bottom w:val="nil"/>
              <w:right w:val="nil"/>
            </w:tcBorders>
            <w:shd w:val="clear" w:color="auto" w:fill="auto"/>
            <w:noWrap/>
            <w:vAlign w:val="bottom"/>
            <w:hideMark/>
          </w:tcPr>
          <w:p w14:paraId="46652108"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Bildeveiledet teknikk</w:t>
            </w:r>
            <w:r>
              <w:rPr>
                <w:rFonts w:ascii="Arial" w:eastAsia="Times New Roman" w:hAnsi="Arial" w:cs="Arial"/>
                <w:sz w:val="20"/>
                <w:szCs w:val="20"/>
                <w:lang w:eastAsia="nb-NO"/>
              </w:rPr>
              <w:t xml:space="preserve"> med bruk av ultralyd. Inkl.</w:t>
            </w:r>
            <w:r w:rsidRPr="0018440B">
              <w:rPr>
                <w:rFonts w:ascii="Arial" w:eastAsia="Times New Roman" w:hAnsi="Arial" w:cs="Arial"/>
                <w:sz w:val="20"/>
                <w:szCs w:val="20"/>
                <w:lang w:eastAsia="nb-NO"/>
              </w:rPr>
              <w:t xml:space="preserve"> </w:t>
            </w:r>
            <w:r>
              <w:rPr>
                <w:rFonts w:ascii="Arial" w:eastAsia="Times New Roman" w:hAnsi="Arial" w:cs="Arial"/>
                <w:sz w:val="20"/>
                <w:szCs w:val="20"/>
                <w:lang w:eastAsia="nb-NO"/>
              </w:rPr>
              <w:t xml:space="preserve">Med </w:t>
            </w:r>
            <w:proofErr w:type="spellStart"/>
            <w:r>
              <w:rPr>
                <w:rFonts w:ascii="Arial" w:eastAsia="Times New Roman" w:hAnsi="Arial" w:cs="Arial"/>
                <w:sz w:val="20"/>
                <w:szCs w:val="20"/>
                <w:lang w:eastAsia="nb-NO"/>
              </w:rPr>
              <w:t>duplex</w:t>
            </w:r>
            <w:proofErr w:type="spellEnd"/>
            <w:r>
              <w:rPr>
                <w:rFonts w:ascii="Arial" w:eastAsia="Times New Roman" w:hAnsi="Arial" w:cs="Arial"/>
                <w:sz w:val="20"/>
                <w:szCs w:val="20"/>
                <w:lang w:eastAsia="nb-NO"/>
              </w:rPr>
              <w:t>, m/</w:t>
            </w:r>
            <w:r w:rsidRPr="0018440B">
              <w:rPr>
                <w:rFonts w:ascii="Arial" w:eastAsia="Times New Roman" w:hAnsi="Arial" w:cs="Arial"/>
                <w:sz w:val="20"/>
                <w:szCs w:val="20"/>
                <w:lang w:eastAsia="nb-NO"/>
              </w:rPr>
              <w:t>Dopplerteknikk</w:t>
            </w:r>
          </w:p>
        </w:tc>
      </w:tr>
      <w:tr w:rsidR="0018440B" w:rsidRPr="0018440B" w14:paraId="4725575F" w14:textId="77777777" w:rsidTr="0018440B">
        <w:trPr>
          <w:trHeight w:val="252"/>
        </w:trPr>
        <w:tc>
          <w:tcPr>
            <w:tcW w:w="1240" w:type="dxa"/>
            <w:tcBorders>
              <w:top w:val="nil"/>
              <w:left w:val="nil"/>
              <w:bottom w:val="nil"/>
              <w:right w:val="nil"/>
            </w:tcBorders>
            <w:shd w:val="clear" w:color="auto" w:fill="auto"/>
            <w:noWrap/>
            <w:vAlign w:val="bottom"/>
            <w:hideMark/>
          </w:tcPr>
          <w:p w14:paraId="12FAD41F"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ZXM10</w:t>
            </w:r>
          </w:p>
        </w:tc>
        <w:tc>
          <w:tcPr>
            <w:tcW w:w="7420" w:type="dxa"/>
            <w:tcBorders>
              <w:top w:val="nil"/>
              <w:left w:val="nil"/>
              <w:bottom w:val="nil"/>
              <w:right w:val="nil"/>
            </w:tcBorders>
            <w:shd w:val="clear" w:color="auto" w:fill="auto"/>
            <w:noWrap/>
            <w:vAlign w:val="bottom"/>
            <w:hideMark/>
          </w:tcPr>
          <w:p w14:paraId="3BA86B33"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Bildeveiledet teknikk med bruk av konvensjonell røntgen</w:t>
            </w:r>
          </w:p>
        </w:tc>
      </w:tr>
      <w:tr w:rsidR="0018440B" w:rsidRPr="0018440B" w14:paraId="3F7A6E4A" w14:textId="77777777" w:rsidTr="0018440B">
        <w:trPr>
          <w:trHeight w:val="252"/>
        </w:trPr>
        <w:tc>
          <w:tcPr>
            <w:tcW w:w="1240" w:type="dxa"/>
            <w:tcBorders>
              <w:top w:val="nil"/>
              <w:left w:val="nil"/>
              <w:bottom w:val="nil"/>
              <w:right w:val="nil"/>
            </w:tcBorders>
            <w:shd w:val="clear" w:color="auto" w:fill="auto"/>
            <w:noWrap/>
            <w:vAlign w:val="bottom"/>
            <w:hideMark/>
          </w:tcPr>
          <w:p w14:paraId="7E95BB2A"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ZXM20</w:t>
            </w:r>
          </w:p>
        </w:tc>
        <w:tc>
          <w:tcPr>
            <w:tcW w:w="7420" w:type="dxa"/>
            <w:tcBorders>
              <w:top w:val="nil"/>
              <w:left w:val="nil"/>
              <w:bottom w:val="nil"/>
              <w:right w:val="nil"/>
            </w:tcBorders>
            <w:shd w:val="clear" w:color="auto" w:fill="auto"/>
            <w:noWrap/>
            <w:vAlign w:val="bottom"/>
            <w:hideMark/>
          </w:tcPr>
          <w:p w14:paraId="513A2A6D"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Bildeveiledet teknikk med bruk av computertomografi</w:t>
            </w:r>
          </w:p>
        </w:tc>
      </w:tr>
      <w:tr w:rsidR="0018440B" w:rsidRPr="0018440B" w14:paraId="70FBCA45" w14:textId="77777777" w:rsidTr="0018440B">
        <w:trPr>
          <w:trHeight w:val="252"/>
        </w:trPr>
        <w:tc>
          <w:tcPr>
            <w:tcW w:w="1240" w:type="dxa"/>
            <w:tcBorders>
              <w:top w:val="nil"/>
              <w:left w:val="nil"/>
              <w:bottom w:val="nil"/>
              <w:right w:val="nil"/>
            </w:tcBorders>
            <w:shd w:val="clear" w:color="auto" w:fill="auto"/>
            <w:noWrap/>
            <w:vAlign w:val="bottom"/>
            <w:hideMark/>
          </w:tcPr>
          <w:p w14:paraId="56E5ECCA"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ZXM30</w:t>
            </w:r>
          </w:p>
        </w:tc>
        <w:tc>
          <w:tcPr>
            <w:tcW w:w="7420" w:type="dxa"/>
            <w:tcBorders>
              <w:top w:val="nil"/>
              <w:left w:val="nil"/>
              <w:bottom w:val="nil"/>
              <w:right w:val="nil"/>
            </w:tcBorders>
            <w:shd w:val="clear" w:color="auto" w:fill="auto"/>
            <w:noWrap/>
            <w:vAlign w:val="bottom"/>
            <w:hideMark/>
          </w:tcPr>
          <w:p w14:paraId="4DB9EE67"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Bildeveiledet teknikk med bruk av magnetresonans</w:t>
            </w:r>
          </w:p>
        </w:tc>
      </w:tr>
      <w:tr w:rsidR="0018440B" w:rsidRPr="0018440B" w14:paraId="58BE7591" w14:textId="77777777" w:rsidTr="0018440B">
        <w:trPr>
          <w:trHeight w:val="252"/>
        </w:trPr>
        <w:tc>
          <w:tcPr>
            <w:tcW w:w="1240" w:type="dxa"/>
            <w:tcBorders>
              <w:top w:val="nil"/>
              <w:left w:val="nil"/>
              <w:bottom w:val="nil"/>
              <w:right w:val="nil"/>
            </w:tcBorders>
            <w:shd w:val="clear" w:color="auto" w:fill="auto"/>
            <w:noWrap/>
            <w:vAlign w:val="bottom"/>
            <w:hideMark/>
          </w:tcPr>
          <w:p w14:paraId="068BA5A4"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ZXM40</w:t>
            </w:r>
          </w:p>
        </w:tc>
        <w:tc>
          <w:tcPr>
            <w:tcW w:w="7420" w:type="dxa"/>
            <w:tcBorders>
              <w:top w:val="nil"/>
              <w:left w:val="nil"/>
              <w:bottom w:val="nil"/>
              <w:right w:val="nil"/>
            </w:tcBorders>
            <w:shd w:val="clear" w:color="auto" w:fill="auto"/>
            <w:noWrap/>
            <w:vAlign w:val="bottom"/>
            <w:hideMark/>
          </w:tcPr>
          <w:p w14:paraId="365E3FB3"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Intraoperativ bruk av fluorescerende substans</w:t>
            </w:r>
          </w:p>
        </w:tc>
      </w:tr>
      <w:tr w:rsidR="0018440B" w:rsidRPr="0018440B" w14:paraId="68A383C3" w14:textId="77777777" w:rsidTr="0018440B">
        <w:trPr>
          <w:trHeight w:val="252"/>
        </w:trPr>
        <w:tc>
          <w:tcPr>
            <w:tcW w:w="1240" w:type="dxa"/>
            <w:tcBorders>
              <w:top w:val="nil"/>
              <w:left w:val="nil"/>
              <w:bottom w:val="nil"/>
              <w:right w:val="nil"/>
            </w:tcBorders>
            <w:shd w:val="clear" w:color="auto" w:fill="auto"/>
            <w:noWrap/>
            <w:vAlign w:val="bottom"/>
            <w:hideMark/>
          </w:tcPr>
          <w:p w14:paraId="1DB116B7"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ZXM70</w:t>
            </w:r>
          </w:p>
        </w:tc>
        <w:tc>
          <w:tcPr>
            <w:tcW w:w="7420" w:type="dxa"/>
            <w:tcBorders>
              <w:top w:val="nil"/>
              <w:left w:val="nil"/>
              <w:bottom w:val="nil"/>
              <w:right w:val="nil"/>
            </w:tcBorders>
            <w:shd w:val="clear" w:color="auto" w:fill="auto"/>
            <w:noWrap/>
            <w:vAlign w:val="bottom"/>
            <w:hideMark/>
          </w:tcPr>
          <w:p w14:paraId="2DC1388F" w14:textId="77777777" w:rsidR="0018440B" w:rsidRPr="0018440B" w:rsidRDefault="0018440B" w:rsidP="0018440B">
            <w:pPr>
              <w:spacing w:line="240" w:lineRule="auto"/>
              <w:rPr>
                <w:rFonts w:ascii="Arial" w:eastAsia="Times New Roman" w:hAnsi="Arial" w:cs="Arial"/>
                <w:sz w:val="20"/>
                <w:szCs w:val="20"/>
                <w:lang w:eastAsia="nb-NO"/>
              </w:rPr>
            </w:pPr>
            <w:r w:rsidRPr="0018440B">
              <w:rPr>
                <w:rFonts w:ascii="Arial" w:eastAsia="Times New Roman" w:hAnsi="Arial" w:cs="Arial"/>
                <w:sz w:val="20"/>
                <w:szCs w:val="20"/>
                <w:lang w:eastAsia="nb-NO"/>
              </w:rPr>
              <w:t>Hybrid bildeveiledet teknikk</w:t>
            </w:r>
          </w:p>
        </w:tc>
      </w:tr>
    </w:tbl>
    <w:p w14:paraId="5A1C715E" w14:textId="67C5EDBB" w:rsidR="0018440B" w:rsidRDefault="0018440B" w:rsidP="0018440B">
      <w:pPr>
        <w:keepNext/>
        <w:rPr>
          <w:rFonts w:cs="Arial"/>
          <w:color w:val="000000"/>
        </w:rPr>
      </w:pPr>
      <w:r>
        <w:rPr>
          <w:rFonts w:cs="Arial"/>
          <w:color w:val="000000"/>
        </w:rPr>
        <w:lastRenderedPageBreak/>
        <w:t xml:space="preserve">Uten en slik tilleggskode blir refusjonskravet avvist. </w:t>
      </w:r>
      <w:r w:rsidR="00DC395C">
        <w:rPr>
          <w:rFonts w:cs="Arial"/>
          <w:color w:val="000000"/>
        </w:rPr>
        <w:t xml:space="preserve">Utover dette kan aktuelle </w:t>
      </w:r>
      <w:proofErr w:type="spellStart"/>
      <w:r w:rsidR="00DC395C">
        <w:rPr>
          <w:rFonts w:cs="Arial"/>
          <w:color w:val="000000"/>
        </w:rPr>
        <w:t>tilleggskoder</w:t>
      </w:r>
      <w:proofErr w:type="spellEnd"/>
      <w:r w:rsidR="00DC395C">
        <w:rPr>
          <w:rFonts w:cs="Arial"/>
          <w:color w:val="000000"/>
        </w:rPr>
        <w:t xml:space="preserve"> benyttes etter behov.</w:t>
      </w:r>
      <w:r>
        <w:rPr>
          <w:rFonts w:cs="Arial"/>
          <w:color w:val="000000"/>
        </w:rPr>
        <w:t xml:space="preserve"> </w:t>
      </w:r>
    </w:p>
    <w:p w14:paraId="1035FEB7" w14:textId="77777777" w:rsidR="0018440B" w:rsidRDefault="0018440B" w:rsidP="0018440B">
      <w:pPr>
        <w:keepNext/>
        <w:rPr>
          <w:rFonts w:cs="Arial"/>
          <w:color w:val="000000"/>
        </w:rPr>
      </w:pPr>
    </w:p>
    <w:p w14:paraId="0279649D" w14:textId="77777777" w:rsidR="00AE59B2" w:rsidRDefault="00AE59B2" w:rsidP="0018440B">
      <w:pPr>
        <w:keepNext/>
        <w:rPr>
          <w:color w:val="000000"/>
        </w:rPr>
      </w:pPr>
      <w:r>
        <w:rPr>
          <w:rFonts w:cs="Arial"/>
          <w:color w:val="000000"/>
        </w:rPr>
        <w:t xml:space="preserve">Dersom det er utført en diagnostisk undersøkelse før intervensjonen kan denne kodes med en diagnostisk kode (og eventuelle </w:t>
      </w:r>
      <w:proofErr w:type="spellStart"/>
      <w:r>
        <w:rPr>
          <w:rFonts w:cs="Arial"/>
          <w:color w:val="000000"/>
        </w:rPr>
        <w:t>tilleggskoder</w:t>
      </w:r>
      <w:proofErr w:type="spellEnd"/>
      <w:r>
        <w:rPr>
          <w:rFonts w:cs="Arial"/>
          <w:color w:val="000000"/>
        </w:rPr>
        <w:t xml:space="preserve">), og refusjonskrav kan sendes </w:t>
      </w:r>
      <w:r w:rsidR="00FC3771">
        <w:rPr>
          <w:rFonts w:cs="Arial"/>
          <w:color w:val="000000"/>
        </w:rPr>
        <w:t>Helfo</w:t>
      </w:r>
      <w:r>
        <w:rPr>
          <w:rFonts w:cs="Arial"/>
          <w:color w:val="000000"/>
        </w:rPr>
        <w:t>.</w:t>
      </w:r>
    </w:p>
    <w:p w14:paraId="06157C02" w14:textId="77777777" w:rsidR="00EC2B43" w:rsidRDefault="00EC2B43" w:rsidP="00EC2B43">
      <w:pPr>
        <w:pStyle w:val="Overskrift3"/>
        <w:tabs>
          <w:tab w:val="num" w:pos="709"/>
          <w:tab w:val="num" w:pos="1080"/>
        </w:tabs>
        <w:spacing w:before="100" w:beforeAutospacing="1" w:after="100" w:afterAutospacing="1" w:line="240" w:lineRule="auto"/>
        <w:ind w:left="720" w:hanging="720"/>
      </w:pPr>
      <w:bookmarkStart w:id="36" w:name="_Toc311783998"/>
      <w:bookmarkStart w:id="37" w:name="_Toc311705932"/>
      <w:bookmarkStart w:id="38" w:name="_Toc374622643"/>
      <w:bookmarkStart w:id="39" w:name="_Toc185352206"/>
      <w:r>
        <w:t xml:space="preserve">Om koding </w:t>
      </w:r>
      <w:r w:rsidR="0023559C">
        <w:t xml:space="preserve">og refusjonskrav for </w:t>
      </w:r>
      <w:r>
        <w:t>nukleærmedisinske undersøkelser</w:t>
      </w:r>
      <w:bookmarkEnd w:id="36"/>
      <w:bookmarkEnd w:id="37"/>
      <w:bookmarkEnd w:id="38"/>
      <w:bookmarkEnd w:id="39"/>
      <w:r>
        <w:t xml:space="preserve"> </w:t>
      </w:r>
    </w:p>
    <w:p w14:paraId="01430936" w14:textId="0EC3583E" w:rsidR="00EC2B43" w:rsidRDefault="007A7A7D" w:rsidP="00EC2B43">
      <w:pPr>
        <w:keepNext/>
        <w:rPr>
          <w:rFonts w:cs="Arial"/>
          <w:color w:val="000000"/>
        </w:rPr>
      </w:pPr>
      <w:r>
        <w:rPr>
          <w:rFonts w:cs="Arial"/>
          <w:color w:val="000000"/>
        </w:rPr>
        <w:t xml:space="preserve">For </w:t>
      </w:r>
      <w:r w:rsidR="00762A20">
        <w:rPr>
          <w:rFonts w:cs="Arial"/>
          <w:color w:val="000000"/>
        </w:rPr>
        <w:t>en</w:t>
      </w:r>
      <w:r>
        <w:rPr>
          <w:rFonts w:cs="Arial"/>
          <w:color w:val="000000"/>
        </w:rPr>
        <w:t xml:space="preserve"> utført nukleærmedisinsk prosedyre, skal det alltid registreres én nukleærmedisinsk prosedyrekode og én tilleggskode for radiofarmakum (</w:t>
      </w:r>
      <w:r w:rsidR="00AF63C1">
        <w:rPr>
          <w:rFonts w:cs="Arial"/>
          <w:color w:val="000000"/>
        </w:rPr>
        <w:t xml:space="preserve">NCRP eller </w:t>
      </w:r>
      <w:r>
        <w:rPr>
          <w:rFonts w:cs="Arial"/>
          <w:color w:val="000000"/>
        </w:rPr>
        <w:t xml:space="preserve">ATC-kode). </w:t>
      </w:r>
      <w:r w:rsidR="00EC2B43">
        <w:rPr>
          <w:rFonts w:cs="Arial"/>
          <w:color w:val="000000"/>
        </w:rPr>
        <w:t xml:space="preserve">Utover dette kan aktuelle </w:t>
      </w:r>
      <w:proofErr w:type="spellStart"/>
      <w:r w:rsidR="00EC2B43">
        <w:rPr>
          <w:rFonts w:cs="Arial"/>
          <w:color w:val="000000"/>
        </w:rPr>
        <w:t>tilleggskoder</w:t>
      </w:r>
      <w:proofErr w:type="spellEnd"/>
      <w:r w:rsidR="00EC2B43">
        <w:rPr>
          <w:rFonts w:cs="Arial"/>
          <w:color w:val="000000"/>
        </w:rPr>
        <w:t xml:space="preserve"> benyttes etter behov.</w:t>
      </w:r>
    </w:p>
    <w:p w14:paraId="57AB07A3" w14:textId="5750DC9E" w:rsidR="00AF63C1" w:rsidRDefault="00AF63C1" w:rsidP="00EC2B43">
      <w:pPr>
        <w:keepNext/>
        <w:rPr>
          <w:rFonts w:cs="Arial"/>
          <w:color w:val="000000"/>
        </w:rPr>
      </w:pPr>
    </w:p>
    <w:p w14:paraId="1B2D8AC1" w14:textId="77777777" w:rsidR="004E557C" w:rsidRDefault="00AF63C1" w:rsidP="00E35ECD">
      <w:pPr>
        <w:keepNext/>
        <w:rPr>
          <w:rFonts w:cs="Arial"/>
          <w:color w:val="000000"/>
        </w:rPr>
      </w:pPr>
      <w:r w:rsidRPr="00A85629">
        <w:rPr>
          <w:rFonts w:cs="Arial"/>
          <w:color w:val="000000"/>
        </w:rPr>
        <w:t xml:space="preserve">For PET-undersøkelser er det </w:t>
      </w:r>
      <w:proofErr w:type="spellStart"/>
      <w:r w:rsidRPr="00A85629">
        <w:rPr>
          <w:rFonts w:cs="Arial"/>
          <w:color w:val="000000"/>
        </w:rPr>
        <w:t>tilleggskoden</w:t>
      </w:r>
      <w:proofErr w:type="spellEnd"/>
      <w:r w:rsidRPr="00A85629">
        <w:rPr>
          <w:rFonts w:cs="Arial"/>
          <w:color w:val="000000"/>
        </w:rPr>
        <w:t xml:space="preserve"> for radiofarmakum</w:t>
      </w:r>
      <w:r w:rsidR="00B56DC5" w:rsidRPr="00A85629">
        <w:rPr>
          <w:rFonts w:cs="Arial"/>
          <w:color w:val="000000"/>
        </w:rPr>
        <w:t>et</w:t>
      </w:r>
      <w:r w:rsidRPr="00A85629">
        <w:rPr>
          <w:rFonts w:cs="Arial"/>
          <w:color w:val="000000"/>
        </w:rPr>
        <w:t xml:space="preserve"> som </w:t>
      </w:r>
      <w:r w:rsidR="00E35ECD" w:rsidRPr="00A85629">
        <w:rPr>
          <w:rFonts w:cs="Arial"/>
          <w:color w:val="000000"/>
        </w:rPr>
        <w:t>fastsetter</w:t>
      </w:r>
      <w:r w:rsidRPr="00A85629">
        <w:rPr>
          <w:rFonts w:cs="Arial"/>
          <w:color w:val="000000"/>
        </w:rPr>
        <w:t xml:space="preserve"> refusjonskategorien</w:t>
      </w:r>
      <w:r w:rsidR="00E35ECD" w:rsidRPr="00AF2556">
        <w:t>.</w:t>
      </w:r>
      <w:r w:rsidR="00E35ECD">
        <w:t xml:space="preserve"> </w:t>
      </w:r>
      <w:r w:rsidR="00E35ECD">
        <w:rPr>
          <w:rFonts w:cs="Arial"/>
          <w:color w:val="000000"/>
        </w:rPr>
        <w:t xml:space="preserve">De gyldige </w:t>
      </w:r>
      <w:proofErr w:type="spellStart"/>
      <w:r w:rsidR="00E35ECD">
        <w:rPr>
          <w:rFonts w:cs="Arial"/>
          <w:color w:val="000000"/>
        </w:rPr>
        <w:t>tilleggskodene</w:t>
      </w:r>
      <w:proofErr w:type="spellEnd"/>
      <w:r w:rsidR="00E35ECD">
        <w:rPr>
          <w:rFonts w:cs="Arial"/>
          <w:color w:val="000000"/>
        </w:rPr>
        <w:t xml:space="preserve"> kan knyttes til hvilken som helst av prosedyrekodene for PET-undersøkelse</w:t>
      </w:r>
      <w:r w:rsidR="007A032D">
        <w:rPr>
          <w:rFonts w:cs="Arial"/>
          <w:color w:val="000000"/>
        </w:rPr>
        <w:t>ne</w:t>
      </w:r>
      <w:r w:rsidR="00E35ECD">
        <w:rPr>
          <w:rFonts w:cs="Arial"/>
          <w:color w:val="000000"/>
        </w:rPr>
        <w:t xml:space="preserve">, men de vil alltid være </w:t>
      </w:r>
      <w:proofErr w:type="spellStart"/>
      <w:r w:rsidR="00E35ECD">
        <w:rPr>
          <w:rFonts w:cs="Arial"/>
          <w:color w:val="000000"/>
        </w:rPr>
        <w:t>tilleggskode</w:t>
      </w:r>
      <w:r w:rsidR="007A032D">
        <w:rPr>
          <w:rFonts w:cs="Arial"/>
          <w:color w:val="000000"/>
        </w:rPr>
        <w:t>n</w:t>
      </w:r>
      <w:proofErr w:type="spellEnd"/>
      <w:r w:rsidR="00E35ECD">
        <w:rPr>
          <w:rFonts w:cs="Arial"/>
          <w:color w:val="000000"/>
        </w:rPr>
        <w:t xml:space="preserve"> som bes</w:t>
      </w:r>
      <w:r w:rsidR="00CC2539">
        <w:rPr>
          <w:rFonts w:cs="Arial"/>
          <w:color w:val="000000"/>
        </w:rPr>
        <w:t xml:space="preserve">temmer refusjonskategorien. </w:t>
      </w:r>
    </w:p>
    <w:p w14:paraId="1376C469" w14:textId="77777777" w:rsidR="004E557C" w:rsidRDefault="004E557C" w:rsidP="00E35ECD">
      <w:pPr>
        <w:keepNext/>
        <w:rPr>
          <w:rFonts w:cs="Arial"/>
          <w:color w:val="000000"/>
        </w:rPr>
      </w:pPr>
    </w:p>
    <w:p w14:paraId="7F8974C2" w14:textId="68063210" w:rsidR="00E35ECD" w:rsidRDefault="00CC2539" w:rsidP="00E35ECD">
      <w:pPr>
        <w:keepNext/>
        <w:rPr>
          <w:rFonts w:cs="Arial"/>
          <w:color w:val="000000"/>
        </w:rPr>
      </w:pPr>
      <w:r>
        <w:rPr>
          <w:rFonts w:cs="Arial"/>
          <w:color w:val="000000"/>
        </w:rPr>
        <w:t xml:space="preserve">Men det finnes </w:t>
      </w:r>
      <w:r w:rsidR="007A032D">
        <w:rPr>
          <w:rFonts w:cs="Arial"/>
          <w:b/>
          <w:bCs/>
          <w:color w:val="000000"/>
        </w:rPr>
        <w:t>fire</w:t>
      </w:r>
      <w:r w:rsidRPr="00CC2539">
        <w:rPr>
          <w:rFonts w:cs="Arial"/>
          <w:b/>
          <w:bCs/>
          <w:color w:val="000000"/>
        </w:rPr>
        <w:t xml:space="preserve"> unntak</w:t>
      </w:r>
      <w:r>
        <w:rPr>
          <w:rFonts w:cs="Arial"/>
          <w:color w:val="000000"/>
        </w:rPr>
        <w:t xml:space="preserve"> </w:t>
      </w:r>
      <w:r w:rsidR="001C5256">
        <w:rPr>
          <w:rFonts w:cs="Arial"/>
          <w:color w:val="000000"/>
        </w:rPr>
        <w:t xml:space="preserve">fra denne regel </w:t>
      </w:r>
      <w:r>
        <w:rPr>
          <w:rFonts w:cs="Arial"/>
          <w:color w:val="000000"/>
        </w:rPr>
        <w:t xml:space="preserve">for radiofarmakumet med kode V09IX04, som normalt er plassert i refusjonskategori PET 2. </w:t>
      </w:r>
      <w:r w:rsidR="007A032D">
        <w:rPr>
          <w:rFonts w:cs="Arial"/>
          <w:color w:val="000000"/>
        </w:rPr>
        <w:t xml:space="preserve">Når V09IX04 benyttes sammen med TSV0LL (PET/CT Skalletopp </w:t>
      </w:r>
      <w:r w:rsidR="004E557C">
        <w:rPr>
          <w:rFonts w:cs="Arial"/>
          <w:color w:val="000000"/>
        </w:rPr>
        <w:t xml:space="preserve">til </w:t>
      </w:r>
      <w:r w:rsidR="007A032D">
        <w:rPr>
          <w:rFonts w:cs="Arial"/>
          <w:color w:val="000000"/>
        </w:rPr>
        <w:t>lår), TSY0LL (PET/CT Helkropp), TSV0LM (PET/MR Skalletopp</w:t>
      </w:r>
      <w:r w:rsidR="004E557C">
        <w:rPr>
          <w:rFonts w:cs="Arial"/>
          <w:color w:val="000000"/>
        </w:rPr>
        <w:t xml:space="preserve"> til</w:t>
      </w:r>
      <w:r w:rsidR="007A032D">
        <w:rPr>
          <w:rFonts w:cs="Arial"/>
          <w:color w:val="000000"/>
        </w:rPr>
        <w:t xml:space="preserve"> lår), TSY0L</w:t>
      </w:r>
      <w:r w:rsidR="004E557C">
        <w:rPr>
          <w:rFonts w:cs="Arial"/>
          <w:color w:val="000000"/>
        </w:rPr>
        <w:t>M</w:t>
      </w:r>
      <w:r w:rsidR="007A032D">
        <w:rPr>
          <w:rFonts w:cs="Arial"/>
          <w:color w:val="000000"/>
        </w:rPr>
        <w:t xml:space="preserve"> (PET/</w:t>
      </w:r>
      <w:r w:rsidR="004E557C">
        <w:rPr>
          <w:rFonts w:cs="Arial"/>
          <w:color w:val="000000"/>
        </w:rPr>
        <w:t>MR</w:t>
      </w:r>
      <w:r w:rsidR="007A032D">
        <w:rPr>
          <w:rFonts w:cs="Arial"/>
          <w:color w:val="000000"/>
        </w:rPr>
        <w:t xml:space="preserve"> Helkropp</w:t>
      </w:r>
      <w:r w:rsidR="004E557C">
        <w:rPr>
          <w:rFonts w:cs="Arial"/>
          <w:color w:val="000000"/>
        </w:rPr>
        <w:t>)</w:t>
      </w:r>
      <w:r w:rsidR="009535CC">
        <w:rPr>
          <w:rFonts w:cs="Arial"/>
          <w:color w:val="000000"/>
        </w:rPr>
        <w:t>, vil refusjonskategorien være PET 3.</w:t>
      </w:r>
    </w:p>
    <w:p w14:paraId="5CC4DCF6" w14:textId="77777777" w:rsidR="004E557C" w:rsidRDefault="004E557C" w:rsidP="00E35ECD">
      <w:pPr>
        <w:keepNext/>
        <w:rPr>
          <w:rFonts w:cs="Arial"/>
          <w:color w:val="000000"/>
        </w:rPr>
      </w:pPr>
    </w:p>
    <w:p w14:paraId="542C8286" w14:textId="2FFFCEF4" w:rsidR="00AF63C1" w:rsidRDefault="00E35ECD" w:rsidP="00EC2B43">
      <w:pPr>
        <w:keepNext/>
        <w:rPr>
          <w:rFonts w:cs="Arial"/>
          <w:color w:val="000000"/>
        </w:rPr>
      </w:pPr>
      <w:r>
        <w:t>Hvilke koder for radiofarmakum som er gyldige og hvilken refusjonskategori de ulike radiofarmakum er knyttet til</w:t>
      </w:r>
      <w:r>
        <w:rPr>
          <w:rFonts w:cs="Arial"/>
          <w:color w:val="000000"/>
        </w:rPr>
        <w:t xml:space="preserve"> </w:t>
      </w:r>
      <w:proofErr w:type="gramStart"/>
      <w:r w:rsidR="00AF63C1">
        <w:rPr>
          <w:rFonts w:cs="Arial"/>
          <w:color w:val="000000"/>
        </w:rPr>
        <w:t>fremgår</w:t>
      </w:r>
      <w:proofErr w:type="gramEnd"/>
      <w:r w:rsidR="00AF63C1">
        <w:rPr>
          <w:rFonts w:cs="Arial"/>
          <w:color w:val="000000"/>
        </w:rPr>
        <w:t xml:space="preserve"> av </w:t>
      </w:r>
      <w:r w:rsidR="00AF63C1">
        <w:rPr>
          <w:rFonts w:cs="Arial"/>
        </w:rPr>
        <w:t xml:space="preserve">Excel-arket med navnet </w:t>
      </w:r>
      <w:r w:rsidR="00AF63C1" w:rsidRPr="0018440B">
        <w:t>«Radiologiske prosedyrer som gi</w:t>
      </w:r>
      <w:r w:rsidR="00AF63C1">
        <w:t xml:space="preserve">r rett til refusjon fra Helfo </w:t>
      </w:r>
      <w:r w:rsidR="00AF63C1" w:rsidRPr="0018440B">
        <w:t>20</w:t>
      </w:r>
      <w:r w:rsidR="00AF63C1">
        <w:t>2</w:t>
      </w:r>
      <w:r w:rsidR="00C80E82">
        <w:t>4</w:t>
      </w:r>
      <w:r w:rsidR="00AF63C1">
        <w:t xml:space="preserve"> – Statlige helseinstitusjoner</w:t>
      </w:r>
      <w:r w:rsidR="00AF63C1" w:rsidRPr="0018440B">
        <w:t>»</w:t>
      </w:r>
      <w:r w:rsidR="00AF63C1">
        <w:t>.</w:t>
      </w:r>
      <w:r w:rsidR="009B0DFF">
        <w:t xml:space="preserve"> </w:t>
      </w:r>
    </w:p>
    <w:p w14:paraId="7C0210A8" w14:textId="7645EBC6" w:rsidR="009B0DFF" w:rsidRDefault="009B0DFF" w:rsidP="00EC2B43">
      <w:pPr>
        <w:keepNext/>
        <w:rPr>
          <w:rFonts w:cs="Arial"/>
          <w:color w:val="000000"/>
        </w:rPr>
      </w:pPr>
    </w:p>
    <w:p w14:paraId="7372F6C0" w14:textId="2D2B34FF" w:rsidR="009B0DFF" w:rsidRDefault="009B0DFF" w:rsidP="00EC2B43">
      <w:pPr>
        <w:keepNext/>
      </w:pPr>
      <w:r w:rsidRPr="00A85629">
        <w:rPr>
          <w:rFonts w:cs="Arial"/>
          <w:color w:val="000000"/>
        </w:rPr>
        <w:t>For øvrige nukleærmedisinske undersøkelser er det prosedyrekoden som fastsetter refusjonskategorien.</w:t>
      </w:r>
      <w:r>
        <w:rPr>
          <w:rFonts w:cs="Arial"/>
          <w:color w:val="000000"/>
        </w:rPr>
        <w:t xml:space="preserve"> Det gjelder også om det benyttes en tilleggskode for radiofarmakum som selv er koblet til en </w:t>
      </w:r>
      <w:r w:rsidR="00B56DC5">
        <w:rPr>
          <w:rFonts w:cs="Arial"/>
          <w:color w:val="000000"/>
        </w:rPr>
        <w:t>refusjonskategori</w:t>
      </w:r>
      <w:r>
        <w:rPr>
          <w:rFonts w:cs="Arial"/>
          <w:color w:val="000000"/>
        </w:rPr>
        <w:t>.</w:t>
      </w:r>
    </w:p>
    <w:p w14:paraId="03C514BC" w14:textId="77777777" w:rsidR="005D5245" w:rsidRDefault="005D5245" w:rsidP="00EC2B43">
      <w:pPr>
        <w:keepNext/>
        <w:rPr>
          <w:rFonts w:cs="Arial"/>
          <w:color w:val="000000"/>
        </w:rPr>
      </w:pPr>
    </w:p>
    <w:p w14:paraId="3AB91664" w14:textId="77777777" w:rsidR="005D5245" w:rsidRPr="00AF63C1" w:rsidRDefault="005D5245" w:rsidP="005D5245">
      <w:pPr>
        <w:keepNext/>
        <w:rPr>
          <w:bCs/>
        </w:rPr>
      </w:pPr>
      <w:r w:rsidRPr="00AF63C1">
        <w:rPr>
          <w:bCs/>
        </w:rPr>
        <w:t>I en del tilfeller gjennomføres kan det være aktuelt å utføre to ulike nukleærmedisinske undersøkelser for samme pasient på samme dag. Vilkåret er at det skal være utført separate selvstendige radiologiske prosedyrer. Da kan dette registreres med to koder, og det kan kreves refusjon for begge de nukleærmedisinske undersøkelsene.</w:t>
      </w:r>
    </w:p>
    <w:p w14:paraId="699CCB32" w14:textId="77777777" w:rsidR="005D5245" w:rsidRPr="005D5245" w:rsidRDefault="005D5245" w:rsidP="005D5245">
      <w:pPr>
        <w:keepNext/>
        <w:rPr>
          <w:rFonts w:cs="Arial"/>
          <w:color w:val="000000"/>
        </w:rPr>
      </w:pPr>
    </w:p>
    <w:p w14:paraId="3F2C3CC4" w14:textId="77777777" w:rsidR="00EC2B43" w:rsidRDefault="00EC2B43" w:rsidP="00EC2B43">
      <w:pPr>
        <w:keepNext/>
        <w:rPr>
          <w:rFonts w:ascii="Times New Roman" w:hAnsi="Times New Roman"/>
          <w:color w:val="000000"/>
        </w:rPr>
      </w:pPr>
      <w:r>
        <w:rPr>
          <w:color w:val="000000"/>
        </w:rPr>
        <w:t>Eksempler: Nukleærmedisinske undersøkelser:</w:t>
      </w:r>
    </w:p>
    <w:tbl>
      <w:tblPr>
        <w:tblW w:w="8498" w:type="dxa"/>
        <w:tblInd w:w="250" w:type="dxa"/>
        <w:tblCellMar>
          <w:left w:w="0" w:type="dxa"/>
          <w:right w:w="0" w:type="dxa"/>
        </w:tblCellMar>
        <w:tblLook w:val="0000" w:firstRow="0" w:lastRow="0" w:firstColumn="0" w:lastColumn="0" w:noHBand="0" w:noVBand="0"/>
      </w:tblPr>
      <w:tblGrid>
        <w:gridCol w:w="5438"/>
        <w:gridCol w:w="3060"/>
      </w:tblGrid>
      <w:tr w:rsidR="00EC2B43" w14:paraId="04135CD1"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2411DB" w14:textId="77777777" w:rsidR="00EC2B43" w:rsidRDefault="00EC2B43" w:rsidP="0069423C">
            <w:pPr>
              <w:spacing w:before="100" w:beforeAutospacing="1" w:after="100" w:afterAutospacing="1"/>
              <w:rPr>
                <w:b/>
                <w:bCs/>
                <w:color w:val="000000"/>
                <w:szCs w:val="24"/>
              </w:rPr>
            </w:pPr>
            <w:r>
              <w:rPr>
                <w:b/>
                <w:bCs/>
                <w:color w:val="000000"/>
              </w:rPr>
              <w:t>Nukleærmedisinsk undersøkelse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5CDD28E" w14:textId="77777777" w:rsidR="00EC2B43" w:rsidRDefault="00EC2B43" w:rsidP="0069423C">
            <w:pPr>
              <w:spacing w:before="100" w:beforeAutospacing="1" w:after="100" w:afterAutospacing="1"/>
              <w:rPr>
                <w:b/>
                <w:bCs/>
                <w:color w:val="000000"/>
                <w:szCs w:val="24"/>
              </w:rPr>
            </w:pPr>
            <w:r>
              <w:rPr>
                <w:b/>
                <w:bCs/>
                <w:color w:val="000000"/>
              </w:rPr>
              <w:t>Koder</w:t>
            </w:r>
          </w:p>
        </w:tc>
      </w:tr>
      <w:tr w:rsidR="00EC2B43" w14:paraId="3A316557"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DC7F7C" w14:textId="77777777" w:rsidR="00EC2B43" w:rsidRDefault="00EC2B43" w:rsidP="0069423C">
            <w:pPr>
              <w:spacing w:before="100" w:beforeAutospacing="1" w:after="100" w:afterAutospacing="1"/>
              <w:rPr>
                <w:szCs w:val="24"/>
              </w:rPr>
            </w:pPr>
            <w:proofErr w:type="spellStart"/>
            <w:r>
              <w:rPr>
                <w:color w:val="000000"/>
              </w:rPr>
              <w:t>Myokardscintigrafi</w:t>
            </w:r>
            <w:proofErr w:type="spellEnd"/>
            <w:r>
              <w:rPr>
                <w:color w:val="000000"/>
              </w:rPr>
              <w:t xml:space="preserve">, </w:t>
            </w:r>
            <w:proofErr w:type="spellStart"/>
            <w:r>
              <w:rPr>
                <w:color w:val="000000"/>
              </w:rPr>
              <w:t>Teknesium</w:t>
            </w:r>
            <w:proofErr w:type="spellEnd"/>
            <w:r>
              <w:rPr>
                <w:color w:val="000000"/>
              </w:rPr>
              <w:t xml:space="preserve"> (99mTc) </w:t>
            </w:r>
            <w:proofErr w:type="spellStart"/>
            <w:r>
              <w:rPr>
                <w:color w:val="000000"/>
              </w:rPr>
              <w:t>tetrafosmin</w:t>
            </w:r>
            <w:proofErr w:type="spellEnd"/>
            <w:r>
              <w:rPr>
                <w:color w:val="000000"/>
              </w:rPr>
              <w:t xml:space="preserve">, </w:t>
            </w:r>
            <w:r w:rsidR="005E66A1">
              <w:rPr>
                <w:color w:val="000000"/>
              </w:rPr>
              <w:t xml:space="preserve">protokoll med </w:t>
            </w:r>
            <w:r>
              <w:rPr>
                <w:color w:val="000000"/>
              </w:rPr>
              <w:t>fysisk stressbelastning</w:t>
            </w:r>
            <w:r w:rsidR="005E66A1">
              <w:rPr>
                <w:color w:val="000000"/>
              </w:rPr>
              <w:t xml:space="preserve"> og hvile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2713B5C7" w14:textId="77777777" w:rsidR="00EC2B43" w:rsidRDefault="00AE59B2" w:rsidP="0069423C">
            <w:pPr>
              <w:spacing w:before="100" w:beforeAutospacing="1" w:after="100" w:afterAutospacing="1"/>
              <w:rPr>
                <w:szCs w:val="24"/>
              </w:rPr>
            </w:pPr>
            <w:r>
              <w:t>TFY0A</w:t>
            </w:r>
            <w:r w:rsidR="00EC2B43">
              <w:t>N</w:t>
            </w:r>
            <w:r w:rsidR="00EC2B43">
              <w:rPr>
                <w:rFonts w:cs="Arial"/>
                <w:sz w:val="20"/>
              </w:rPr>
              <w:t>//V09GA02 (ATC)/Z</w:t>
            </w:r>
            <w:r>
              <w:rPr>
                <w:rFonts w:cs="Arial"/>
                <w:sz w:val="20"/>
              </w:rPr>
              <w:t>TX0</w:t>
            </w:r>
            <w:r w:rsidR="005E66A1">
              <w:rPr>
                <w:rFonts w:cs="Arial"/>
                <w:sz w:val="20"/>
              </w:rPr>
              <w:t>HB</w:t>
            </w:r>
            <w:r w:rsidR="00EC2B43">
              <w:rPr>
                <w:rFonts w:cs="Arial"/>
                <w:sz w:val="20"/>
              </w:rPr>
              <w:t> </w:t>
            </w:r>
          </w:p>
        </w:tc>
      </w:tr>
      <w:tr w:rsidR="00EC2B43" w14:paraId="4A6C582D"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09907A" w14:textId="77777777" w:rsidR="00EC2B43" w:rsidRPr="002869A1" w:rsidRDefault="00EC2B43" w:rsidP="0069423C">
            <w:pPr>
              <w:spacing w:before="100" w:beforeAutospacing="1" w:after="100" w:afterAutospacing="1"/>
              <w:rPr>
                <w:color w:val="000000"/>
                <w:szCs w:val="24"/>
                <w:lang w:val="nn-NO"/>
              </w:rPr>
            </w:pPr>
            <w:proofErr w:type="spellStart"/>
            <w:r w:rsidRPr="002869A1">
              <w:rPr>
                <w:color w:val="000000"/>
                <w:lang w:val="nn-NO"/>
              </w:rPr>
              <w:t>Skjelettscintigrafi</w:t>
            </w:r>
            <w:proofErr w:type="spellEnd"/>
            <w:r w:rsidRPr="002869A1">
              <w:rPr>
                <w:color w:val="000000"/>
                <w:lang w:val="nn-NO"/>
              </w:rPr>
              <w:t xml:space="preserve"> </w:t>
            </w:r>
            <w:proofErr w:type="spellStart"/>
            <w:r w:rsidRPr="002869A1">
              <w:rPr>
                <w:color w:val="000000"/>
                <w:lang w:val="nn-NO"/>
              </w:rPr>
              <w:t>helkropp</w:t>
            </w:r>
            <w:proofErr w:type="spellEnd"/>
            <w:r w:rsidRPr="002869A1">
              <w:rPr>
                <w:color w:val="000000"/>
                <w:lang w:val="nn-NO"/>
              </w:rPr>
              <w:t xml:space="preserve">, </w:t>
            </w:r>
            <w:proofErr w:type="spellStart"/>
            <w:r w:rsidRPr="002869A1">
              <w:rPr>
                <w:color w:val="000000"/>
                <w:lang w:val="nn-NO"/>
              </w:rPr>
              <w:t>Teknesium</w:t>
            </w:r>
            <w:proofErr w:type="spellEnd"/>
            <w:r w:rsidRPr="002869A1">
              <w:rPr>
                <w:color w:val="000000"/>
                <w:lang w:val="nn-NO"/>
              </w:rPr>
              <w:t xml:space="preserve"> (99mTc) </w:t>
            </w:r>
            <w:proofErr w:type="spellStart"/>
            <w:r w:rsidRPr="002869A1">
              <w:rPr>
                <w:color w:val="000000"/>
                <w:lang w:val="nn-NO"/>
              </w:rPr>
              <w:t>oksydronsyre</w:t>
            </w:r>
            <w:proofErr w:type="spellEnd"/>
            <w:r w:rsidRPr="002869A1">
              <w:rPr>
                <w:color w:val="000000"/>
                <w:lang w:val="nn-NO"/>
              </w:rPr>
              <w:t> </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4DF851F1" w14:textId="77777777" w:rsidR="00EC2B43" w:rsidRDefault="00AE59B2" w:rsidP="0069423C">
            <w:pPr>
              <w:spacing w:before="100" w:beforeAutospacing="1" w:after="100" w:afterAutospacing="1"/>
              <w:rPr>
                <w:szCs w:val="24"/>
              </w:rPr>
            </w:pPr>
            <w:r>
              <w:rPr>
                <w:rFonts w:cs="Arial"/>
                <w:sz w:val="20"/>
              </w:rPr>
              <w:t>T</w:t>
            </w:r>
            <w:r w:rsidR="00EC2B43">
              <w:rPr>
                <w:rFonts w:cs="Arial"/>
                <w:sz w:val="20"/>
              </w:rPr>
              <w:t>SY0AN//V09BA01 (</w:t>
            </w:r>
            <w:proofErr w:type="gramStart"/>
            <w:r w:rsidR="00EC2B43">
              <w:rPr>
                <w:rFonts w:cs="Arial"/>
                <w:sz w:val="20"/>
              </w:rPr>
              <w:t>ATC </w:t>
            </w:r>
            <w:r w:rsidR="00EC2B43">
              <w:t>)</w:t>
            </w:r>
            <w:proofErr w:type="gramEnd"/>
          </w:p>
        </w:tc>
      </w:tr>
      <w:tr w:rsidR="00EC2B43" w14:paraId="4D8E4080"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7F9715" w14:textId="77777777" w:rsidR="00EC2B43" w:rsidRPr="008B28AF" w:rsidRDefault="005E66A1" w:rsidP="0069423C">
            <w:pPr>
              <w:spacing w:before="100" w:beforeAutospacing="1" w:after="100" w:afterAutospacing="1"/>
              <w:rPr>
                <w:color w:val="000000"/>
              </w:rPr>
            </w:pPr>
            <w:r w:rsidRPr="008B28AF">
              <w:rPr>
                <w:color w:val="000000"/>
              </w:rPr>
              <w:t xml:space="preserve">Injeksjon av isotop </w:t>
            </w:r>
            <w:proofErr w:type="spellStart"/>
            <w:r w:rsidRPr="008B28AF">
              <w:rPr>
                <w:color w:val="000000"/>
              </w:rPr>
              <w:t>Teknesium</w:t>
            </w:r>
            <w:proofErr w:type="spellEnd"/>
            <w:r w:rsidRPr="008B28AF">
              <w:rPr>
                <w:color w:val="000000"/>
              </w:rPr>
              <w:t xml:space="preserve"> (99mTc) nanokolloid, og påfølgende </w:t>
            </w:r>
            <w:proofErr w:type="spellStart"/>
            <w:r w:rsidRPr="008B28AF">
              <w:rPr>
                <w:color w:val="000000"/>
              </w:rPr>
              <w:t>scintigrafi</w:t>
            </w:r>
            <w:proofErr w:type="spellEnd"/>
            <w:r w:rsidRPr="008B28AF">
              <w:rPr>
                <w:color w:val="000000"/>
              </w:rPr>
              <w:t xml:space="preserve"> av vaktpostlymfeknute ved cancer mamma – høyre side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ED3C735" w14:textId="77777777" w:rsidR="00EC2B43" w:rsidRDefault="005E66A1" w:rsidP="005E66A1">
            <w:pPr>
              <w:spacing w:before="100" w:beforeAutospacing="1" w:after="100" w:afterAutospacing="1"/>
              <w:rPr>
                <w:szCs w:val="24"/>
              </w:rPr>
            </w:pPr>
            <w:r w:rsidRPr="001003A8">
              <w:rPr>
                <w:sz w:val="20"/>
                <w:szCs w:val="20"/>
                <w:lang w:val="nn-NO"/>
              </w:rPr>
              <w:t>TPJ0DN</w:t>
            </w:r>
            <w:r w:rsidR="00EC2B43">
              <w:rPr>
                <w:rFonts w:cs="Arial"/>
                <w:bCs/>
                <w:sz w:val="20"/>
              </w:rPr>
              <w:t>/Z</w:t>
            </w:r>
            <w:r>
              <w:rPr>
                <w:rFonts w:cs="Arial"/>
                <w:bCs/>
                <w:sz w:val="20"/>
              </w:rPr>
              <w:t>T</w:t>
            </w:r>
            <w:r w:rsidR="00EC2B43">
              <w:rPr>
                <w:rFonts w:cs="Arial"/>
                <w:bCs/>
                <w:sz w:val="20"/>
              </w:rPr>
              <w:t>X</w:t>
            </w:r>
            <w:r>
              <w:rPr>
                <w:rFonts w:cs="Arial"/>
                <w:bCs/>
                <w:sz w:val="20"/>
              </w:rPr>
              <w:t>0XA</w:t>
            </w:r>
            <w:r w:rsidR="00EC2B43">
              <w:rPr>
                <w:rFonts w:cs="Arial"/>
                <w:bCs/>
                <w:sz w:val="20"/>
              </w:rPr>
              <w:t>/V09DB01 (ATC</w:t>
            </w:r>
            <w:r w:rsidR="00EC2B43">
              <w:rPr>
                <w:rFonts w:cs="Arial"/>
                <w:b/>
                <w:bCs/>
                <w:sz w:val="20"/>
              </w:rPr>
              <w:t>)</w:t>
            </w:r>
          </w:p>
        </w:tc>
      </w:tr>
      <w:tr w:rsidR="00EC2B43" w14:paraId="69FE26B9"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4D5F44" w14:textId="77777777" w:rsidR="00EC2B43" w:rsidRDefault="00EC2B43" w:rsidP="0069423C">
            <w:pPr>
              <w:spacing w:before="100" w:beforeAutospacing="1" w:after="100" w:afterAutospacing="1"/>
              <w:rPr>
                <w:szCs w:val="24"/>
              </w:rPr>
            </w:pPr>
            <w:proofErr w:type="spellStart"/>
            <w:proofErr w:type="gramStart"/>
            <w:r>
              <w:rPr>
                <w:color w:val="000000"/>
              </w:rPr>
              <w:t>Thyriodeascintigrafi</w:t>
            </w:r>
            <w:proofErr w:type="spellEnd"/>
            <w:r>
              <w:rPr>
                <w:color w:val="000000"/>
              </w:rPr>
              <w:t>,  </w:t>
            </w:r>
            <w:proofErr w:type="spellStart"/>
            <w:r>
              <w:rPr>
                <w:color w:val="000000"/>
              </w:rPr>
              <w:t>Teknesium</w:t>
            </w:r>
            <w:proofErr w:type="spellEnd"/>
            <w:proofErr w:type="gramEnd"/>
            <w:r>
              <w:rPr>
                <w:color w:val="000000"/>
              </w:rPr>
              <w:t xml:space="preserve"> (99mTc) </w:t>
            </w:r>
            <w:proofErr w:type="spellStart"/>
            <w:r>
              <w:rPr>
                <w:color w:val="000000"/>
              </w:rPr>
              <w:t>perteknetat</w:t>
            </w:r>
            <w:proofErr w:type="spellEnd"/>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644C9BB4" w14:textId="77777777" w:rsidR="00EC2B43" w:rsidRDefault="005E66A1" w:rsidP="0069423C">
            <w:pPr>
              <w:spacing w:before="100" w:beforeAutospacing="1" w:after="100" w:afterAutospacing="1"/>
              <w:rPr>
                <w:szCs w:val="24"/>
              </w:rPr>
            </w:pPr>
            <w:r>
              <w:rPr>
                <w:rFonts w:cs="Arial"/>
                <w:sz w:val="20"/>
              </w:rPr>
              <w:t>T</w:t>
            </w:r>
            <w:r w:rsidR="00EC2B43">
              <w:rPr>
                <w:rFonts w:cs="Arial"/>
                <w:sz w:val="20"/>
              </w:rPr>
              <w:t>BA0AN//V09FX01 (ATC)</w:t>
            </w:r>
          </w:p>
        </w:tc>
      </w:tr>
    </w:tbl>
    <w:p w14:paraId="3728CDA4" w14:textId="77777777" w:rsidR="001F556C" w:rsidRPr="00F142C8" w:rsidRDefault="006E05E4" w:rsidP="00EC2B43">
      <w:r>
        <w:lastRenderedPageBreak/>
        <w:t>K</w:t>
      </w:r>
      <w:r w:rsidR="0072437E">
        <w:t xml:space="preserve">oden </w:t>
      </w:r>
      <w:r w:rsidR="00F142C8" w:rsidRPr="00F142C8">
        <w:t>radionukleotidterapi TBA0DT, kan bare kombineres med ATC V10XX04 for å utgjør</w:t>
      </w:r>
      <w:r w:rsidR="00F142C8">
        <w:t>e et gyldig refusjonskrav.</w:t>
      </w:r>
    </w:p>
    <w:p w14:paraId="3365CAEB"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0" w:name="_Toc185352207"/>
      <w:r>
        <w:t>Refusjon ved bruk av kontrastmiddel</w:t>
      </w:r>
      <w:bookmarkEnd w:id="40"/>
    </w:p>
    <w:p w14:paraId="63267801" w14:textId="77777777" w:rsidR="001F556C" w:rsidRDefault="001F556C" w:rsidP="001F556C">
      <w:pPr>
        <w:rPr>
          <w:rFonts w:cs="Arial"/>
        </w:rPr>
      </w:pPr>
      <w:bookmarkStart w:id="41" w:name="_Toc311783999"/>
      <w:bookmarkStart w:id="42" w:name="_Toc374622644"/>
      <w:r>
        <w:rPr>
          <w:rFonts w:cs="Arial"/>
        </w:rPr>
        <w:t xml:space="preserve">Bruk av kontrastmiddel er inkludert i refusjonssatsen ved at kostnadene for kontrastvæske er hensyntatt i beregningen av refusjonen. Dette gjelder ikke bare for undersøkelser/ intervensjoner hvor en alltid bruker kontrast, men også tilfeller hvor kontrast brukes varierende. I sistnevnte tilfellet har registrert informasjon om andelen av undersøkelser med kontrast blitt benyttet når kostnad og refusjon for hver undersøkelse er beregnet. </w:t>
      </w:r>
    </w:p>
    <w:p w14:paraId="55D6A803" w14:textId="77777777" w:rsidR="001F556C" w:rsidRDefault="001F556C" w:rsidP="001F556C">
      <w:pPr>
        <w:rPr>
          <w:rFonts w:cs="Arial"/>
        </w:rPr>
      </w:pPr>
    </w:p>
    <w:p w14:paraId="26F85947" w14:textId="77777777"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2085B8A2" w14:textId="77777777" w:rsidR="001F556C" w:rsidRDefault="001F556C" w:rsidP="001F556C">
      <w:pPr>
        <w:rPr>
          <w:rFonts w:cs="Arial"/>
        </w:rPr>
      </w:pPr>
    </w:p>
    <w:p w14:paraId="4508EF66" w14:textId="77777777"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02D50003" w14:textId="77777777" w:rsidR="001F556C" w:rsidRP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3" w:name="_Toc185352208"/>
      <w:r w:rsidRPr="001F556C">
        <w:t>Refusjon for ensidig og tosidig undersøkelse</w:t>
      </w:r>
      <w:bookmarkEnd w:id="43"/>
    </w:p>
    <w:p w14:paraId="406E3268" w14:textId="77777777" w:rsidR="001F556C" w:rsidRDefault="001F556C" w:rsidP="001F556C">
      <w:pPr>
        <w:rPr>
          <w:rFonts w:cs="Arial"/>
        </w:rPr>
      </w:pPr>
      <w:r w:rsidRPr="00AD7344">
        <w:rPr>
          <w:rFonts w:cs="Arial"/>
        </w:rPr>
        <w:t xml:space="preserve">Refusjon for undersøkelse på høyre eller venstre side blir den samme. Ved tosidig undersøkelse dobles refusjonen i tråd med økende kostnader.  </w:t>
      </w:r>
    </w:p>
    <w:p w14:paraId="5E9085EA" w14:textId="77777777" w:rsidR="001F556C" w:rsidRDefault="001F556C" w:rsidP="001F556C">
      <w:pPr>
        <w:rPr>
          <w:rFonts w:cs="Arial"/>
        </w:rPr>
      </w:pPr>
    </w:p>
    <w:p w14:paraId="696E5372" w14:textId="77777777" w:rsidR="001F556C" w:rsidRPr="00D94037" w:rsidRDefault="001F556C" w:rsidP="001F556C">
      <w:pPr>
        <w:rPr>
          <w:rFonts w:cs="Arial"/>
        </w:rPr>
      </w:pPr>
      <w:r w:rsidRPr="00D94037">
        <w:rPr>
          <w:rFonts w:cs="Arial"/>
        </w:rPr>
        <w:t xml:space="preserve">Ved tosidige undersøkelser kan man velge om man ønsker å bruke én </w:t>
      </w:r>
      <w:r>
        <w:rPr>
          <w:rFonts w:cs="Arial"/>
        </w:rPr>
        <w:t>u</w:t>
      </w:r>
      <w:r w:rsidRPr="00D94037">
        <w:rPr>
          <w:rFonts w:cs="Arial"/>
        </w:rPr>
        <w:t xml:space="preserve">ndersøkelseskode og «begge sider/bilateralt» som tilleggskode eller to undersøkelseskoder der en benytter henholdsvis «venstre side» og «høyre side» som </w:t>
      </w:r>
      <w:proofErr w:type="spellStart"/>
      <w:r w:rsidRPr="00D94037">
        <w:rPr>
          <w:rFonts w:cs="Arial"/>
        </w:rPr>
        <w:t>tilleggskoder</w:t>
      </w:r>
      <w:proofErr w:type="spellEnd"/>
      <w:r w:rsidRPr="00D94037">
        <w:rPr>
          <w:rFonts w:cs="Arial"/>
        </w:rPr>
        <w:t xml:space="preserve">. I det første tilfellet godtgjøres undersøkelser med dobbel refusjon, i det andre tilfellet godtgjøres begge undersøkelsene hver for seg.  </w:t>
      </w:r>
    </w:p>
    <w:p w14:paraId="48843CC4"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4" w:name="_Toc185352209"/>
      <w:r>
        <w:rPr>
          <w:rFonts w:cs="Arial"/>
        </w:rPr>
        <w:t>Refusjon radiofarmakum</w:t>
      </w:r>
      <w:bookmarkEnd w:id="44"/>
    </w:p>
    <w:p w14:paraId="141C0AD1" w14:textId="5C6F298B" w:rsidR="001F556C" w:rsidRDefault="001F556C" w:rsidP="001F556C">
      <w:pPr>
        <w:pStyle w:val="0Innholdsidebrdtekst"/>
        <w:ind w:left="0"/>
        <w:rPr>
          <w:rFonts w:asciiTheme="minorHAnsi" w:eastAsiaTheme="minorHAnsi" w:hAnsiTheme="minorHAnsi" w:cs="Arial"/>
          <w:sz w:val="21"/>
          <w:szCs w:val="22"/>
        </w:rPr>
      </w:pPr>
      <w:r w:rsidRPr="00EC2B43">
        <w:rPr>
          <w:rFonts w:asciiTheme="minorHAnsi" w:eastAsiaTheme="minorHAnsi" w:hAnsiTheme="minorHAnsi" w:cs="Arial"/>
          <w:sz w:val="21"/>
          <w:szCs w:val="22"/>
        </w:rPr>
        <w:t xml:space="preserve">Refusjonen for </w:t>
      </w:r>
      <w:r>
        <w:rPr>
          <w:rFonts w:asciiTheme="minorHAnsi" w:eastAsiaTheme="minorHAnsi" w:hAnsiTheme="minorHAnsi" w:cs="Arial"/>
          <w:sz w:val="21"/>
          <w:szCs w:val="22"/>
        </w:rPr>
        <w:t xml:space="preserve">radiofarmakum inngår nå i den samlete refusjonen knyttet til </w:t>
      </w:r>
      <w:r w:rsidR="008A1867">
        <w:rPr>
          <w:rFonts w:asciiTheme="minorHAnsi" w:eastAsiaTheme="minorHAnsi" w:hAnsiTheme="minorHAnsi" w:cs="Arial"/>
          <w:sz w:val="21"/>
          <w:szCs w:val="22"/>
        </w:rPr>
        <w:t xml:space="preserve">kombinasjonen </w:t>
      </w:r>
      <w:r w:rsidR="00CA3E47">
        <w:rPr>
          <w:rFonts w:asciiTheme="minorHAnsi" w:eastAsiaTheme="minorHAnsi" w:hAnsiTheme="minorHAnsi" w:cs="Arial"/>
          <w:sz w:val="21"/>
          <w:szCs w:val="22"/>
        </w:rPr>
        <w:t xml:space="preserve">av </w:t>
      </w:r>
      <w:r w:rsidR="00330F70">
        <w:rPr>
          <w:rFonts w:asciiTheme="minorHAnsi" w:eastAsiaTheme="minorHAnsi" w:hAnsiTheme="minorHAnsi" w:cs="Arial"/>
          <w:sz w:val="21"/>
          <w:szCs w:val="22"/>
        </w:rPr>
        <w:t xml:space="preserve">den </w:t>
      </w:r>
      <w:r w:rsidR="008A1867">
        <w:rPr>
          <w:rFonts w:asciiTheme="minorHAnsi" w:eastAsiaTheme="minorHAnsi" w:hAnsiTheme="minorHAnsi" w:cs="Arial"/>
          <w:sz w:val="21"/>
          <w:szCs w:val="22"/>
        </w:rPr>
        <w:t>prosedyrekode</w:t>
      </w:r>
      <w:r w:rsidR="00CA3E47">
        <w:rPr>
          <w:rFonts w:asciiTheme="minorHAnsi" w:eastAsiaTheme="minorHAnsi" w:hAnsiTheme="minorHAnsi" w:cs="Arial"/>
          <w:sz w:val="21"/>
          <w:szCs w:val="22"/>
        </w:rPr>
        <w:t>n</w:t>
      </w:r>
      <w:r w:rsidR="008A1867">
        <w:rPr>
          <w:rFonts w:asciiTheme="minorHAnsi" w:eastAsiaTheme="minorHAnsi" w:hAnsiTheme="minorHAnsi" w:cs="Arial"/>
          <w:sz w:val="21"/>
          <w:szCs w:val="22"/>
        </w:rPr>
        <w:t xml:space="preserve"> og </w:t>
      </w:r>
      <w:r w:rsidR="00330F70">
        <w:rPr>
          <w:rFonts w:asciiTheme="minorHAnsi" w:eastAsiaTheme="minorHAnsi" w:hAnsiTheme="minorHAnsi" w:cs="Arial"/>
          <w:sz w:val="21"/>
          <w:szCs w:val="22"/>
        </w:rPr>
        <w:t>de</w:t>
      </w:r>
      <w:r w:rsidR="008A1867">
        <w:rPr>
          <w:rFonts w:asciiTheme="minorHAnsi" w:eastAsiaTheme="minorHAnsi" w:hAnsiTheme="minorHAnsi" w:cs="Arial"/>
          <w:sz w:val="21"/>
          <w:szCs w:val="22"/>
        </w:rPr>
        <w:t xml:space="preserve">n </w:t>
      </w:r>
      <w:proofErr w:type="spellStart"/>
      <w:r w:rsidR="008A1867">
        <w:rPr>
          <w:rFonts w:asciiTheme="minorHAnsi" w:eastAsiaTheme="minorHAnsi" w:hAnsiTheme="minorHAnsi" w:cs="Arial"/>
          <w:sz w:val="21"/>
          <w:szCs w:val="22"/>
        </w:rPr>
        <w:t>tilleggskode</w:t>
      </w:r>
      <w:r w:rsidR="00CA3E47">
        <w:rPr>
          <w:rFonts w:asciiTheme="minorHAnsi" w:eastAsiaTheme="minorHAnsi" w:hAnsiTheme="minorHAnsi" w:cs="Arial"/>
          <w:sz w:val="21"/>
          <w:szCs w:val="22"/>
        </w:rPr>
        <w:t>n</w:t>
      </w:r>
      <w:proofErr w:type="spellEnd"/>
      <w:r w:rsidR="008A1867">
        <w:rPr>
          <w:rFonts w:asciiTheme="minorHAnsi" w:eastAsiaTheme="minorHAnsi" w:hAnsiTheme="minorHAnsi" w:cs="Arial"/>
          <w:sz w:val="21"/>
          <w:szCs w:val="22"/>
        </w:rPr>
        <w:t xml:space="preserve"> som inngår i refusjonskravet.</w:t>
      </w:r>
    </w:p>
    <w:p w14:paraId="12D79EB7" w14:textId="77777777" w:rsidR="001F556C" w:rsidRPr="00411005" w:rsidRDefault="001F556C" w:rsidP="001F556C">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5" w:name="_Toc185352210"/>
      <w:r w:rsidRPr="00411005">
        <w:rPr>
          <w:rFonts w:cs="Arial"/>
        </w:rPr>
        <w:t>Refusjon for ambulant utførte radiologiske undersøkelser</w:t>
      </w:r>
      <w:bookmarkEnd w:id="45"/>
    </w:p>
    <w:p w14:paraId="74F07B17" w14:textId="77777777" w:rsidR="001F556C" w:rsidRPr="00F468D1" w:rsidRDefault="001F556C" w:rsidP="00F92D69">
      <w:pPr>
        <w:pStyle w:val="0Innholdsidebrdtekst"/>
        <w:spacing w:line="276" w:lineRule="auto"/>
        <w:ind w:left="0"/>
        <w:rPr>
          <w:rFonts w:asciiTheme="minorHAnsi" w:eastAsiaTheme="minorHAnsi" w:hAnsiTheme="minorHAnsi" w:cs="Arial"/>
          <w:sz w:val="21"/>
          <w:szCs w:val="22"/>
        </w:rPr>
      </w:pPr>
      <w:r>
        <w:rPr>
          <w:rFonts w:asciiTheme="minorHAnsi" w:eastAsiaTheme="minorHAnsi" w:hAnsiTheme="minorHAnsi" w:cs="Arial"/>
          <w:sz w:val="21"/>
          <w:szCs w:val="22"/>
        </w:rPr>
        <w:t xml:space="preserve">Det innføres en tilleggsrefusjon på kroner 100,- når radiologiske undersøkelser utføres ambulant. </w:t>
      </w:r>
      <w:proofErr w:type="spellStart"/>
      <w:r w:rsidR="00FC3771">
        <w:rPr>
          <w:rFonts w:asciiTheme="minorHAnsi" w:eastAsiaTheme="minorHAnsi" w:hAnsiTheme="minorHAnsi" w:cs="Arial"/>
          <w:sz w:val="21"/>
          <w:szCs w:val="22"/>
        </w:rPr>
        <w:t>T</w:t>
      </w:r>
      <w:r w:rsidR="00FC3771" w:rsidRPr="00FC3771">
        <w:rPr>
          <w:rFonts w:asciiTheme="minorHAnsi" w:eastAsiaTheme="minorHAnsi" w:hAnsiTheme="minorHAnsi" w:cs="Arial"/>
          <w:sz w:val="21"/>
          <w:szCs w:val="22"/>
        </w:rPr>
        <w:t>illeggskoden</w:t>
      </w:r>
      <w:proofErr w:type="spellEnd"/>
      <w:r w:rsidR="00FC3771" w:rsidRPr="00FC3771">
        <w:rPr>
          <w:rFonts w:asciiTheme="minorHAnsi" w:eastAsiaTheme="minorHAnsi" w:hAnsiTheme="minorHAnsi" w:cs="Arial"/>
          <w:sz w:val="21"/>
          <w:szCs w:val="22"/>
        </w:rPr>
        <w:t xml:space="preserve"> </w:t>
      </w:r>
      <w:r w:rsidR="00FC3771">
        <w:rPr>
          <w:rFonts w:asciiTheme="minorHAnsi" w:eastAsiaTheme="minorHAnsi" w:hAnsiTheme="minorHAnsi" w:cs="Arial"/>
          <w:sz w:val="21"/>
          <w:szCs w:val="22"/>
        </w:rPr>
        <w:t>kan benyttes é</w:t>
      </w:r>
      <w:r w:rsidR="00FC3771" w:rsidRPr="00FC3771">
        <w:rPr>
          <w:rFonts w:asciiTheme="minorHAnsi" w:eastAsiaTheme="minorHAnsi" w:hAnsiTheme="minorHAnsi" w:cs="Arial"/>
          <w:sz w:val="21"/>
          <w:szCs w:val="22"/>
        </w:rPr>
        <w:t xml:space="preserve">n gang per pasientkontakt. </w:t>
      </w:r>
      <w:r w:rsidRPr="00411005">
        <w:rPr>
          <w:rFonts w:asciiTheme="minorHAnsi" w:eastAsiaTheme="minorHAnsi" w:hAnsiTheme="minorHAnsi" w:cs="Arial"/>
          <w:sz w:val="21"/>
          <w:szCs w:val="22"/>
        </w:rPr>
        <w:t>Et slikt refusjonskrav må inneholde p</w:t>
      </w:r>
      <w:r>
        <w:rPr>
          <w:rFonts w:asciiTheme="minorHAnsi" w:eastAsiaTheme="minorHAnsi" w:hAnsiTheme="minorHAnsi" w:cs="Arial"/>
          <w:sz w:val="21"/>
          <w:szCs w:val="22"/>
        </w:rPr>
        <w:t>rosedyrekode og tilleggskode for «R</w:t>
      </w:r>
      <w:r w:rsidRPr="00411005">
        <w:rPr>
          <w:rFonts w:asciiTheme="minorHAnsi" w:eastAsiaTheme="minorHAnsi" w:hAnsiTheme="minorHAnsi" w:cs="Arial"/>
          <w:sz w:val="21"/>
          <w:szCs w:val="22"/>
        </w:rPr>
        <w:t>adio</w:t>
      </w:r>
      <w:r>
        <w:rPr>
          <w:rFonts w:asciiTheme="minorHAnsi" w:eastAsiaTheme="minorHAnsi" w:hAnsiTheme="minorHAnsi" w:cs="Arial"/>
          <w:sz w:val="21"/>
          <w:szCs w:val="22"/>
        </w:rPr>
        <w:t xml:space="preserve">logisk prosedyre utført ambulant» Beløpet som kan kreves refundert er summen av refusjonen for aktuell undersøkelse og kroner 100,- </w:t>
      </w:r>
      <w:r w:rsidR="0075088F">
        <w:rPr>
          <w:rFonts w:asciiTheme="minorHAnsi" w:eastAsiaTheme="minorHAnsi" w:hAnsiTheme="minorHAnsi" w:cs="Arial"/>
          <w:sz w:val="21"/>
          <w:szCs w:val="22"/>
        </w:rPr>
        <w:t xml:space="preserve">for prosedyre som </w:t>
      </w:r>
      <w:r>
        <w:rPr>
          <w:rFonts w:asciiTheme="minorHAnsi" w:eastAsiaTheme="minorHAnsi" w:hAnsiTheme="minorHAnsi" w:cs="Arial"/>
          <w:sz w:val="21"/>
          <w:szCs w:val="22"/>
        </w:rPr>
        <w:t xml:space="preserve">er utført ambulant. </w:t>
      </w:r>
    </w:p>
    <w:p w14:paraId="48AF0C6E"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6" w:name="_Toc185352211"/>
      <w:r>
        <w:lastRenderedPageBreak/>
        <w:t>Refusjon teleradiologi/delt billedtaking og granskning</w:t>
      </w:r>
      <w:bookmarkEnd w:id="46"/>
      <w:r>
        <w:t xml:space="preserve"> </w:t>
      </w:r>
    </w:p>
    <w:p w14:paraId="7E7CA12A" w14:textId="2B116886" w:rsidR="001F556C" w:rsidRDefault="001F556C" w:rsidP="001F556C">
      <w:pPr>
        <w:rPr>
          <w:rFonts w:cs="Arial"/>
        </w:rPr>
      </w:pPr>
      <w:r>
        <w:rPr>
          <w:rFonts w:cs="Arial"/>
        </w:rPr>
        <w:t>I en del tilfeller utfører en radiologisk virksomhet kun selve billedtakingen, mens annen virksomhet står for granskning. Finansieringen av den radiologiske tjenesten skal ikke påvirkes av hvordan tjenesten er organisert. Konsekvensen blir at refusjonen deles i disse tilfellene med 1/3 for billedtaking og 2/3 for granskning. At tjenesten er delt</w:t>
      </w:r>
      <w:r w:rsidR="00762A20">
        <w:rPr>
          <w:rFonts w:cs="Arial"/>
        </w:rPr>
        <w:t>,</w:t>
      </w:r>
      <w:r>
        <w:rPr>
          <w:rFonts w:cs="Arial"/>
        </w:rPr>
        <w:t xml:space="preserve"> skal framgå av aktuelle </w:t>
      </w:r>
      <w:proofErr w:type="spellStart"/>
      <w:r>
        <w:rPr>
          <w:rFonts w:cs="Arial"/>
        </w:rPr>
        <w:t>tilleggskoder</w:t>
      </w:r>
      <w:proofErr w:type="spellEnd"/>
      <w:r>
        <w:rPr>
          <w:rFonts w:cs="Arial"/>
        </w:rPr>
        <w:t xml:space="preserve">. Bruk av tilleggskode for kun billedtaking vil utløse en refusjonssats på 1/3 av opprinnelig sats, mens tilleggskode for kun primærgransking vil utløse en refusjonssats på 2/3 av opprinnelig sats for den aktuelle undersøkelse. Tilsvarende vil bruk av tilleggskode for sekundærgranskning utløse en refusjonssats på 2/3 av opprinnelig sats. For virksomheter som bare utfører granskning må både den diagnostiske undersøkelseskoden og de relevante </w:t>
      </w:r>
      <w:proofErr w:type="spellStart"/>
      <w:r>
        <w:rPr>
          <w:rFonts w:cs="Arial"/>
        </w:rPr>
        <w:t>tilleggskoder</w:t>
      </w:r>
      <w:proofErr w:type="spellEnd"/>
      <w:r>
        <w:rPr>
          <w:rFonts w:cs="Arial"/>
        </w:rPr>
        <w:t xml:space="preserve"> for granskning registreres for å utgjøre et gyldig krav.</w:t>
      </w:r>
    </w:p>
    <w:p w14:paraId="0E3FB3DC" w14:textId="77777777" w:rsidR="001F556C" w:rsidRDefault="001F556C" w:rsidP="001F556C">
      <w:pPr>
        <w:rPr>
          <w:rFonts w:cs="Arial"/>
        </w:rPr>
      </w:pPr>
    </w:p>
    <w:p w14:paraId="3CE3AC1B" w14:textId="2E023AA8" w:rsidR="001F556C" w:rsidRDefault="001F556C" w:rsidP="001F556C">
      <w:pPr>
        <w:rPr>
          <w:rFonts w:cs="Arial"/>
        </w:rPr>
      </w:pPr>
      <w:proofErr w:type="spellStart"/>
      <w:r w:rsidRPr="00AD7344">
        <w:rPr>
          <w:rFonts w:cs="Arial"/>
        </w:rPr>
        <w:t>Teleradiologisk</w:t>
      </w:r>
      <w:proofErr w:type="spellEnd"/>
      <w:r w:rsidRPr="00AD7344">
        <w:rPr>
          <w:rFonts w:cs="Arial"/>
        </w:rPr>
        <w:t xml:space="preserve"> sekundærgranskning av nukleærmedisinske prosedyrer godtgjøres med et fast beløp uansett hvilke prosedyrer eller radiofarmakum som benyttes. Et slikt refusjonskrav </w:t>
      </w:r>
      <w:r w:rsidRPr="00AD7344">
        <w:rPr>
          <w:rFonts w:cs="Arial"/>
          <w:b/>
        </w:rPr>
        <w:t>må inneholde</w:t>
      </w:r>
      <w:r w:rsidRPr="00AD7344">
        <w:rPr>
          <w:rFonts w:cs="Arial"/>
        </w:rPr>
        <w:t xml:space="preserve"> prosedyrekode</w:t>
      </w:r>
      <w:r w:rsidR="0079797C">
        <w:rPr>
          <w:rFonts w:cs="Arial"/>
        </w:rPr>
        <w:t xml:space="preserve"> </w:t>
      </w:r>
      <w:r w:rsidR="00DA25B5">
        <w:rPr>
          <w:rFonts w:cs="Arial"/>
        </w:rPr>
        <w:t xml:space="preserve">for </w:t>
      </w:r>
      <w:r w:rsidR="0079797C">
        <w:rPr>
          <w:rFonts w:cs="Arial"/>
        </w:rPr>
        <w:t>nukleærmedisin</w:t>
      </w:r>
      <w:r w:rsidRPr="00AD7344">
        <w:rPr>
          <w:rFonts w:cs="Arial"/>
        </w:rPr>
        <w:t xml:space="preserve">, tilleggskode for radiofarmakum og tilleggskode for </w:t>
      </w:r>
      <w:proofErr w:type="spellStart"/>
      <w:r w:rsidRPr="00AD7344">
        <w:rPr>
          <w:rFonts w:cs="Arial"/>
        </w:rPr>
        <w:t>teleradiologisk</w:t>
      </w:r>
      <w:proofErr w:type="spellEnd"/>
      <w:r w:rsidR="0079797C">
        <w:rPr>
          <w:rFonts w:cs="Arial"/>
        </w:rPr>
        <w:t xml:space="preserve"> sekundærgranskning</w:t>
      </w:r>
      <w:r w:rsidRPr="00AD7344">
        <w:rPr>
          <w:rFonts w:cs="Arial"/>
        </w:rPr>
        <w:t xml:space="preserve"> </w:t>
      </w:r>
      <w:r w:rsidR="00397405">
        <w:rPr>
          <w:rFonts w:cs="Arial"/>
        </w:rPr>
        <w:t xml:space="preserve">(ZTX0BC), </w:t>
      </w:r>
      <w:r w:rsidRPr="00AD7344">
        <w:rPr>
          <w:rFonts w:cs="Arial"/>
        </w:rPr>
        <w:t>for å være gyldig. Refusjonen som kan kreves skal</w:t>
      </w:r>
      <w:r w:rsidR="00397405">
        <w:rPr>
          <w:rFonts w:cs="Arial"/>
        </w:rPr>
        <w:t xml:space="preserve"> uansett undersøkelse</w:t>
      </w:r>
      <w:r w:rsidR="0079797C">
        <w:rPr>
          <w:rFonts w:cs="Arial"/>
        </w:rPr>
        <w:t xml:space="preserve"> være kroner </w:t>
      </w:r>
      <w:r w:rsidR="008A1867">
        <w:rPr>
          <w:rFonts w:cs="Arial"/>
        </w:rPr>
        <w:t>600</w:t>
      </w:r>
      <w:r w:rsidR="0079797C">
        <w:rPr>
          <w:rFonts w:cs="Arial"/>
        </w:rPr>
        <w:t>,- i 20</w:t>
      </w:r>
      <w:r w:rsidR="00D226EC">
        <w:rPr>
          <w:rFonts w:cs="Arial"/>
        </w:rPr>
        <w:t>2</w:t>
      </w:r>
      <w:r w:rsidR="00F0274F">
        <w:rPr>
          <w:rFonts w:cs="Arial"/>
        </w:rPr>
        <w:t>5</w:t>
      </w:r>
      <w:r w:rsidRPr="00AD7344">
        <w:rPr>
          <w:rFonts w:cs="Arial"/>
        </w:rPr>
        <w:t xml:space="preserve">. Dette beløpet må også alltid </w:t>
      </w:r>
      <w:proofErr w:type="gramStart"/>
      <w:r w:rsidRPr="00AD7344">
        <w:rPr>
          <w:rFonts w:cs="Arial"/>
        </w:rPr>
        <w:t>fremgå</w:t>
      </w:r>
      <w:proofErr w:type="gramEnd"/>
      <w:r w:rsidRPr="00AD7344">
        <w:rPr>
          <w:rFonts w:cs="Arial"/>
        </w:rPr>
        <w:t xml:space="preserve"> ved fremsettelse av et slikt krav.</w:t>
      </w:r>
    </w:p>
    <w:p w14:paraId="054E4F98" w14:textId="77777777" w:rsidR="001F556C" w:rsidRDefault="001F556C" w:rsidP="001F556C">
      <w:pPr>
        <w:rPr>
          <w:rFonts w:cs="Arial"/>
        </w:rPr>
      </w:pPr>
    </w:p>
    <w:p w14:paraId="28502E25" w14:textId="2656A9E5" w:rsidR="001F556C" w:rsidRDefault="001F556C" w:rsidP="001F556C">
      <w:pPr>
        <w:rPr>
          <w:rFonts w:cs="Arial"/>
        </w:rPr>
      </w:pPr>
      <w:r>
        <w:rPr>
          <w:rFonts w:cs="Arial"/>
        </w:rPr>
        <w:t>Private røntgenvirksomheter omfattes ikke av teleradiologi. Dersom offentlige virksomheter bestiller tolkning av private aktører kan de kreve full refusjon for undersøkelsene, og godtgjørelsen av de private aktørene må skje gjennom bilaterale avtaler. Dersom de offentlige virksomhetene utfører tolkning/beskrivelse av bilder som tas hos private aktører skal dette godtgjøres gjennom bilaterale avtaler med det aktuelle private røntgeninstituttet.</w:t>
      </w:r>
    </w:p>
    <w:p w14:paraId="27071690"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7" w:name="_Toc185352212"/>
      <w:r>
        <w:t>Egenandeler</w:t>
      </w:r>
      <w:bookmarkEnd w:id="47"/>
    </w:p>
    <w:p w14:paraId="55F952F9" w14:textId="77777777" w:rsidR="001F556C" w:rsidRPr="00B825C1" w:rsidRDefault="001F556C" w:rsidP="001F556C">
      <w:pPr>
        <w:pStyle w:val="l-lovtit"/>
        <w:rPr>
          <w:b w:val="0"/>
          <w:sz w:val="20"/>
          <w:szCs w:val="20"/>
        </w:rPr>
      </w:pPr>
      <w:r>
        <w:rPr>
          <w:rFonts w:asciiTheme="minorHAnsi" w:hAnsiTheme="minorHAnsi" w:cs="Arial"/>
          <w:b w:val="0"/>
          <w:sz w:val="20"/>
          <w:szCs w:val="20"/>
        </w:rPr>
        <w:t>Regler</w:t>
      </w:r>
      <w:r w:rsidRPr="00B825C1">
        <w:rPr>
          <w:rFonts w:asciiTheme="minorHAnsi" w:hAnsiTheme="minorHAnsi" w:cs="Arial"/>
          <w:b w:val="0"/>
          <w:sz w:val="20"/>
          <w:szCs w:val="20"/>
        </w:rPr>
        <w:t xml:space="preserve"> som gjelder egenandeler, vil fastsettes i </w:t>
      </w:r>
      <w:r w:rsidRPr="00B825C1">
        <w:rPr>
          <w:rFonts w:asciiTheme="minorHAnsi" w:hAnsiTheme="minorHAnsi"/>
          <w:b w:val="0"/>
          <w:sz w:val="20"/>
          <w:szCs w:val="20"/>
        </w:rPr>
        <w:t>forskrift om betaling fra pasienter for poliklinisk helsehjelp i spesialisthelsetjenesten.</w:t>
      </w:r>
    </w:p>
    <w:p w14:paraId="58F1114B" w14:textId="77777777" w:rsidR="001F556C" w:rsidRDefault="001F556C" w:rsidP="001F556C">
      <w:pPr>
        <w:rPr>
          <w:rFonts w:cs="Arial"/>
        </w:rPr>
      </w:pPr>
    </w:p>
    <w:p w14:paraId="3331473C" w14:textId="77777777" w:rsidR="0008498F" w:rsidRDefault="0008498F">
      <w:pPr>
        <w:spacing w:after="200"/>
        <w:rPr>
          <w:rFonts w:asciiTheme="majorHAnsi" w:eastAsiaTheme="majorEastAsia" w:hAnsiTheme="majorHAnsi" w:cstheme="majorBidi"/>
          <w:b/>
          <w:bCs/>
          <w:caps/>
          <w:color w:val="00425C"/>
          <w:sz w:val="56"/>
          <w:szCs w:val="28"/>
        </w:rPr>
      </w:pPr>
      <w:r>
        <w:br w:type="page"/>
      </w:r>
    </w:p>
    <w:p w14:paraId="04868C3C" w14:textId="77777777" w:rsidR="00EC2B43" w:rsidRDefault="00EC2B43" w:rsidP="00EC2B43">
      <w:pPr>
        <w:pStyle w:val="Overskrift1"/>
        <w:keepLines w:val="0"/>
        <w:framePr w:w="0" w:wrap="auto" w:vAnchor="margin" w:yAlign="inline"/>
        <w:tabs>
          <w:tab w:val="num" w:pos="432"/>
        </w:tabs>
        <w:spacing w:before="0" w:after="0" w:line="240" w:lineRule="auto"/>
        <w:ind w:left="431" w:hanging="431"/>
      </w:pPr>
      <w:bookmarkStart w:id="48" w:name="_Toc185352213"/>
      <w:r>
        <w:lastRenderedPageBreak/>
        <w:t>Håndtering av refusjonskrav</w:t>
      </w:r>
      <w:bookmarkEnd w:id="41"/>
      <w:bookmarkEnd w:id="42"/>
      <w:bookmarkEnd w:id="48"/>
    </w:p>
    <w:p w14:paraId="38BE9F8E" w14:textId="77777777" w:rsidR="00E72865" w:rsidRDefault="00E72865" w:rsidP="00E72865">
      <w:pPr>
        <w:rPr>
          <w:rFonts w:cs="Arial"/>
        </w:rPr>
      </w:pPr>
    </w:p>
    <w:p w14:paraId="03FBE88D"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9" w:name="_Toc311784000"/>
      <w:bookmarkStart w:id="50" w:name="_Toc374622645"/>
      <w:bookmarkStart w:id="51" w:name="_Toc185352214"/>
      <w:r>
        <w:t>Kontroll</w:t>
      </w:r>
      <w:bookmarkEnd w:id="49"/>
      <w:bookmarkEnd w:id="50"/>
      <w:bookmarkEnd w:id="51"/>
    </w:p>
    <w:p w14:paraId="72151427" w14:textId="77777777" w:rsidR="00EC2B43" w:rsidRDefault="00EC2B43" w:rsidP="00EC2B43">
      <w:pPr>
        <w:rPr>
          <w:rFonts w:cs="Arial"/>
        </w:rPr>
      </w:pPr>
      <w:r>
        <w:rPr>
          <w:rFonts w:cs="Arial"/>
        </w:rPr>
        <w:t>En radiologisk seanse kan omfatte én eller flere undersøkelser eller intervensjone</w:t>
      </w:r>
      <w:r w:rsidR="0018440B">
        <w:rPr>
          <w:rFonts w:cs="Arial"/>
        </w:rPr>
        <w:t xml:space="preserve">r. Disse blir registrert med en </w:t>
      </w:r>
      <w:r>
        <w:rPr>
          <w:rFonts w:cs="Arial"/>
        </w:rPr>
        <w:t>NCRP-kode</w:t>
      </w:r>
      <w:r w:rsidR="0018440B">
        <w:rPr>
          <w:rFonts w:cs="Arial"/>
        </w:rPr>
        <w:t xml:space="preserve"> eller utvalgte NCSP- og NCMP-koder</w:t>
      </w:r>
      <w:r>
        <w:rPr>
          <w:rFonts w:cs="Arial"/>
        </w:rPr>
        <w:t xml:space="preserve"> pluss eventuelle </w:t>
      </w:r>
      <w:proofErr w:type="spellStart"/>
      <w:r>
        <w:rPr>
          <w:rFonts w:cs="Arial"/>
        </w:rPr>
        <w:t>tilleggskoder</w:t>
      </w:r>
      <w:proofErr w:type="spellEnd"/>
      <w:r>
        <w:rPr>
          <w:rFonts w:cs="Arial"/>
        </w:rPr>
        <w:t xml:space="preserve"> og registreringene ligger til grunn for aktivitetsbeskrivelsen. </w:t>
      </w:r>
    </w:p>
    <w:p w14:paraId="2DB31F72" w14:textId="77777777" w:rsidR="00EC2B43" w:rsidRDefault="00EC2B43" w:rsidP="00EC2B43">
      <w:pPr>
        <w:rPr>
          <w:rFonts w:cs="Arial"/>
        </w:rPr>
      </w:pPr>
    </w:p>
    <w:p w14:paraId="4BCA14E1" w14:textId="77777777" w:rsidR="00EC2B43" w:rsidRDefault="00EC2B43" w:rsidP="00EC2B43">
      <w:pPr>
        <w:rPr>
          <w:rFonts w:cs="Arial"/>
        </w:rPr>
      </w:pPr>
      <w:r>
        <w:rPr>
          <w:rFonts w:cs="Arial"/>
        </w:rPr>
        <w:t>Hovedregelen er at til enhver utført rad</w:t>
      </w:r>
      <w:r w:rsidR="0008498F">
        <w:rPr>
          <w:rFonts w:cs="Arial"/>
        </w:rPr>
        <w:t>iologisk prosedyre (diagnostisk</w:t>
      </w:r>
      <w:r>
        <w:rPr>
          <w:rFonts w:cs="Arial"/>
        </w:rPr>
        <w:t xml:space="preserve">, nukleærmedisin), registrert med aktuell </w:t>
      </w:r>
      <w:r w:rsidR="0008498F">
        <w:rPr>
          <w:rFonts w:cs="Arial"/>
        </w:rPr>
        <w:t>diagnostiske eller nukleærmedisinske kode</w:t>
      </w:r>
      <w:r>
        <w:rPr>
          <w:rFonts w:cs="Arial"/>
        </w:rPr>
        <w:t xml:space="preserve"> pluss eventuelle </w:t>
      </w:r>
      <w:proofErr w:type="spellStart"/>
      <w:r>
        <w:rPr>
          <w:rFonts w:cs="Arial"/>
        </w:rPr>
        <w:t>tilleggskoder</w:t>
      </w:r>
      <w:proofErr w:type="spellEnd"/>
      <w:r>
        <w:rPr>
          <w:rFonts w:cs="Arial"/>
        </w:rPr>
        <w:t>, er det knyttet én og bare én unik refusjonssats (kronebeløp).</w:t>
      </w:r>
      <w:r w:rsidR="0008498F">
        <w:rPr>
          <w:rFonts w:cs="Arial"/>
        </w:rPr>
        <w:t xml:space="preserve"> </w:t>
      </w:r>
    </w:p>
    <w:p w14:paraId="228FEBFC" w14:textId="77777777" w:rsidR="00EC2B43" w:rsidRDefault="00EC2B43" w:rsidP="00EC2B43">
      <w:pPr>
        <w:rPr>
          <w:rFonts w:cs="Arial"/>
        </w:rPr>
      </w:pPr>
      <w:r>
        <w:rPr>
          <w:rFonts w:cs="Arial"/>
        </w:rPr>
        <w:t xml:space="preserve"> </w:t>
      </w:r>
    </w:p>
    <w:p w14:paraId="065CD9C6" w14:textId="4633EB93" w:rsidR="0008498F" w:rsidRDefault="00EC2B43" w:rsidP="00EC2B43">
      <w:pPr>
        <w:rPr>
          <w:rFonts w:cs="Arial"/>
        </w:rPr>
      </w:pPr>
      <w:r>
        <w:rPr>
          <w:rFonts w:cs="Arial"/>
        </w:rPr>
        <w:t>Fina</w:t>
      </w:r>
      <w:r w:rsidR="00B605B9">
        <w:rPr>
          <w:rFonts w:cs="Arial"/>
        </w:rPr>
        <w:t xml:space="preserve">nsieringsordningen inneholder </w:t>
      </w:r>
      <w:r w:rsidR="007B5D01">
        <w:rPr>
          <w:rFonts w:cs="Arial"/>
        </w:rPr>
        <w:t>2</w:t>
      </w:r>
      <w:r w:rsidR="008A1867">
        <w:rPr>
          <w:rFonts w:cs="Arial"/>
        </w:rPr>
        <w:t>1</w:t>
      </w:r>
      <w:r>
        <w:rPr>
          <w:rFonts w:cs="Arial"/>
        </w:rPr>
        <w:t xml:space="preserve"> ulike refusjonskategorier for diagnostiske undersøkelser</w:t>
      </w:r>
      <w:r w:rsidR="007B5D01">
        <w:rPr>
          <w:rFonts w:cs="Arial"/>
        </w:rPr>
        <w:t xml:space="preserve">, og 5 refusjonskategorier for </w:t>
      </w:r>
      <w:r w:rsidR="0005300D">
        <w:rPr>
          <w:rFonts w:cs="Arial"/>
        </w:rPr>
        <w:t xml:space="preserve">polikliniske </w:t>
      </w:r>
      <w:r w:rsidR="007B5D01">
        <w:rPr>
          <w:rFonts w:cs="Arial"/>
        </w:rPr>
        <w:t>intervensjoner</w:t>
      </w:r>
      <w:r w:rsidR="0005300D">
        <w:rPr>
          <w:rFonts w:cs="Arial"/>
        </w:rPr>
        <w:t>.</w:t>
      </w:r>
      <w:r>
        <w:rPr>
          <w:rFonts w:cs="Arial"/>
        </w:rPr>
        <w:t xml:space="preserve"> </w:t>
      </w:r>
      <w:r w:rsidR="0008498F">
        <w:rPr>
          <w:rFonts w:cs="Arial"/>
        </w:rPr>
        <w:t>I tillegg kommer 1</w:t>
      </w:r>
      <w:r w:rsidR="0005300D">
        <w:rPr>
          <w:rFonts w:cs="Arial"/>
        </w:rPr>
        <w:t>2</w:t>
      </w:r>
      <w:r w:rsidR="003532BB">
        <w:rPr>
          <w:rFonts w:cs="Arial"/>
        </w:rPr>
        <w:t xml:space="preserve"> </w:t>
      </w:r>
      <w:r>
        <w:rPr>
          <w:rFonts w:cs="Arial"/>
        </w:rPr>
        <w:t>refusjo</w:t>
      </w:r>
      <w:r w:rsidR="003532BB">
        <w:rPr>
          <w:rFonts w:cs="Arial"/>
        </w:rPr>
        <w:t>nskategorier for nukleærm</w:t>
      </w:r>
      <w:r w:rsidR="00006662">
        <w:rPr>
          <w:rFonts w:cs="Arial"/>
        </w:rPr>
        <w:t xml:space="preserve">edisin, </w:t>
      </w:r>
      <w:r w:rsidR="0008498F">
        <w:rPr>
          <w:rFonts w:cs="Arial"/>
        </w:rPr>
        <w:t>inkludert refusjonskategorier for PET-undersøkelser</w:t>
      </w:r>
      <w:r w:rsidR="003532BB">
        <w:rPr>
          <w:rFonts w:cs="Arial"/>
        </w:rPr>
        <w:t>.</w:t>
      </w:r>
      <w:r>
        <w:rPr>
          <w:rFonts w:cs="Arial"/>
        </w:rPr>
        <w:t xml:space="preserve"> Se poli</w:t>
      </w:r>
      <w:r w:rsidR="0008498F">
        <w:rPr>
          <w:rFonts w:cs="Arial"/>
        </w:rPr>
        <w:t>klinikkforskriften for detaljer</w:t>
      </w:r>
      <w:r w:rsidR="00F92D69">
        <w:rPr>
          <w:rFonts w:cs="Arial"/>
        </w:rPr>
        <w:t>.</w:t>
      </w:r>
    </w:p>
    <w:p w14:paraId="331B2F63" w14:textId="77777777" w:rsidR="00945CA1" w:rsidRDefault="00945CA1" w:rsidP="00EC2B43">
      <w:pPr>
        <w:rPr>
          <w:rFonts w:cs="Arial"/>
          <w:u w:val="single"/>
        </w:rPr>
      </w:pPr>
    </w:p>
    <w:p w14:paraId="34F5B41E" w14:textId="77777777" w:rsidR="00EC2B43" w:rsidRPr="00EC2B43" w:rsidRDefault="00EC2B43" w:rsidP="00EC2B43">
      <w:pPr>
        <w:rPr>
          <w:rFonts w:cs="Arial"/>
          <w:u w:val="single"/>
        </w:rPr>
      </w:pPr>
      <w:r w:rsidRPr="00EC2B43">
        <w:rPr>
          <w:rFonts w:cs="Arial"/>
          <w:u w:val="single"/>
        </w:rPr>
        <w:t xml:space="preserve">Kontrollen skjer i følgende trinn: </w:t>
      </w:r>
    </w:p>
    <w:p w14:paraId="510BC3DB" w14:textId="77777777" w:rsidR="00EC2B43" w:rsidRDefault="00EC2B43" w:rsidP="00EC2B43">
      <w:pPr>
        <w:rPr>
          <w:rFonts w:cs="Arial"/>
        </w:rPr>
      </w:pPr>
    </w:p>
    <w:p w14:paraId="4B65840C" w14:textId="77777777" w:rsidR="00EC2B43" w:rsidRDefault="00EC2B43" w:rsidP="00EC2B43">
      <w:pPr>
        <w:rPr>
          <w:rFonts w:cs="Arial"/>
          <w:b/>
          <w:i/>
        </w:rPr>
      </w:pPr>
      <w:r>
        <w:rPr>
          <w:rFonts w:cs="Arial"/>
          <w:b/>
          <w:i/>
        </w:rPr>
        <w:t>Trinn 1: Kontroll av koder med mer.</w:t>
      </w:r>
    </w:p>
    <w:p w14:paraId="108791E2" w14:textId="77777777" w:rsidR="00EC2B43" w:rsidRDefault="00EC2B43" w:rsidP="00EC2B43">
      <w:pPr>
        <w:rPr>
          <w:rFonts w:cs="Arial"/>
        </w:rPr>
      </w:pPr>
      <w:r>
        <w:rPr>
          <w:rFonts w:cs="Arial"/>
        </w:rPr>
        <w:t>Alle NCRP-koder kontrolleres mot gjeldende koderegister for å sjekke om de er gyldige. Kun gyldige NCRP</w:t>
      </w:r>
      <w:r w:rsidR="007C25A0">
        <w:rPr>
          <w:rFonts w:cs="Arial"/>
        </w:rPr>
        <w:t>, NCSP-, og NCMP</w:t>
      </w:r>
      <w:r>
        <w:rPr>
          <w:rFonts w:cs="Arial"/>
        </w:rPr>
        <w:t xml:space="preserve">-koder går inn i refusjonsberegningen. </w:t>
      </w:r>
    </w:p>
    <w:p w14:paraId="3BF4568E" w14:textId="77777777" w:rsidR="007C25A0" w:rsidRDefault="007C25A0" w:rsidP="00EC2B43">
      <w:pPr>
        <w:rPr>
          <w:rFonts w:cs="Arial"/>
        </w:rPr>
      </w:pPr>
    </w:p>
    <w:p w14:paraId="27A95C0E" w14:textId="77777777" w:rsidR="007C25A0" w:rsidRDefault="007C25A0" w:rsidP="00EC2B43">
      <w:pPr>
        <w:rPr>
          <w:rFonts w:cs="Arial"/>
        </w:rPr>
      </w:pPr>
      <w:r>
        <w:rPr>
          <w:rFonts w:cs="Arial"/>
        </w:rPr>
        <w:t xml:space="preserve">Dersom det kreves refusjon for to undersøkelser for samme person, samme dag for modalitetene CT, MR og ultralyd kontrolleres om det er en gyldig kombinasjon. </w:t>
      </w:r>
    </w:p>
    <w:p w14:paraId="273D5017" w14:textId="77777777" w:rsidR="00EC2B43" w:rsidRDefault="00EC2B43" w:rsidP="00EC2B43">
      <w:pPr>
        <w:rPr>
          <w:rFonts w:cs="Arial"/>
        </w:rPr>
      </w:pPr>
    </w:p>
    <w:p w14:paraId="7636555F" w14:textId="77777777" w:rsidR="00EC2B43" w:rsidRDefault="00EC2B43" w:rsidP="00EC2B43">
      <w:pPr>
        <w:rPr>
          <w:rFonts w:cs="Arial"/>
        </w:rPr>
      </w:pPr>
      <w:r>
        <w:rPr>
          <w:rFonts w:cs="Arial"/>
        </w:rPr>
        <w:t xml:space="preserve">I tillegg kontrolleres det at </w:t>
      </w:r>
      <w:proofErr w:type="spellStart"/>
      <w:r>
        <w:rPr>
          <w:rFonts w:cs="Arial"/>
        </w:rPr>
        <w:t>tilleggskoder</w:t>
      </w:r>
      <w:proofErr w:type="spellEnd"/>
      <w:r>
        <w:rPr>
          <w:rFonts w:cs="Arial"/>
        </w:rPr>
        <w:t xml:space="preserve"> står på korrekt plass, herunder korrekt bruk av forward </w:t>
      </w:r>
      <w:proofErr w:type="spellStart"/>
      <w:r>
        <w:rPr>
          <w:rFonts w:cs="Arial"/>
        </w:rPr>
        <w:t>slash</w:t>
      </w:r>
      <w:proofErr w:type="spellEnd"/>
      <w:r>
        <w:rPr>
          <w:rFonts w:cs="Arial"/>
        </w:rPr>
        <w:t>, samt andre forhold ved innrapporteringen knyttet til NPR-</w:t>
      </w:r>
      <w:r w:rsidR="00D0717F">
        <w:rPr>
          <w:rFonts w:cs="Arial"/>
        </w:rPr>
        <w:t xml:space="preserve">behandlerkravmelding, jfr. </w:t>
      </w:r>
      <w:proofErr w:type="spellStart"/>
      <w:r w:rsidR="00D0717F">
        <w:rPr>
          <w:rFonts w:cs="Arial"/>
        </w:rPr>
        <w:t>pkt</w:t>
      </w:r>
      <w:proofErr w:type="spellEnd"/>
      <w:r w:rsidR="00D0717F">
        <w:rPr>
          <w:rFonts w:cs="Arial"/>
        </w:rPr>
        <w:t xml:space="preserve"> 6</w:t>
      </w:r>
      <w:r>
        <w:rPr>
          <w:rFonts w:cs="Arial"/>
        </w:rPr>
        <w:t>.2.</w:t>
      </w:r>
    </w:p>
    <w:p w14:paraId="1D76279B" w14:textId="77777777" w:rsidR="00EC2B43" w:rsidRDefault="00EC2B43" w:rsidP="00EC2B43">
      <w:pPr>
        <w:rPr>
          <w:rFonts w:cs="Arial"/>
        </w:rPr>
      </w:pPr>
    </w:p>
    <w:p w14:paraId="58DA3628" w14:textId="77777777" w:rsidR="00EC2B43" w:rsidRDefault="00EC2B43" w:rsidP="00EC2B43">
      <w:pPr>
        <w:rPr>
          <w:rFonts w:cs="Arial"/>
        </w:rPr>
      </w:pPr>
      <w:r>
        <w:rPr>
          <w:rFonts w:cs="Arial"/>
        </w:rPr>
        <w:t>Et refusjonskrav som anses ugyldig fører til at kravet (aktuell rad) blir forkastet og returnert med feilmelding.</w:t>
      </w:r>
    </w:p>
    <w:p w14:paraId="465C75FF" w14:textId="77777777" w:rsidR="00EC2B43" w:rsidRDefault="00EC2B43" w:rsidP="00EC2B43">
      <w:pPr>
        <w:rPr>
          <w:rFonts w:cs="Arial"/>
        </w:rPr>
      </w:pPr>
    </w:p>
    <w:p w14:paraId="64278CD4" w14:textId="77777777" w:rsidR="00EC2B43" w:rsidRDefault="00EC2B43" w:rsidP="00EC2B43">
      <w:pPr>
        <w:rPr>
          <w:rFonts w:cs="Arial"/>
          <w:b/>
          <w:i/>
        </w:rPr>
      </w:pPr>
      <w:r>
        <w:rPr>
          <w:rFonts w:cs="Arial"/>
          <w:b/>
          <w:i/>
        </w:rPr>
        <w:t>Trinn 2: Kontroll av refusjonskrav</w:t>
      </w:r>
    </w:p>
    <w:p w14:paraId="5C528F02" w14:textId="77777777" w:rsidR="00EC2B43" w:rsidRDefault="00EC2B43" w:rsidP="00EC2B43">
      <w:pPr>
        <w:rPr>
          <w:rFonts w:cs="Arial"/>
          <w:b/>
          <w:i/>
        </w:rPr>
      </w:pPr>
    </w:p>
    <w:p w14:paraId="66453271" w14:textId="77777777" w:rsidR="00EC2B43" w:rsidRDefault="00EC2B43" w:rsidP="00EC2B43">
      <w:pPr>
        <w:rPr>
          <w:rFonts w:cs="Arial"/>
        </w:rPr>
      </w:pPr>
      <w:r w:rsidRPr="00A85629">
        <w:rPr>
          <w:rFonts w:cs="Arial"/>
          <w:bCs/>
        </w:rPr>
        <w:t xml:space="preserve">Det beløpet som kreves refundert skal </w:t>
      </w:r>
      <w:proofErr w:type="gramStart"/>
      <w:r w:rsidRPr="00A85629">
        <w:rPr>
          <w:rFonts w:cs="Arial"/>
          <w:bCs/>
        </w:rPr>
        <w:t>fremgå</w:t>
      </w:r>
      <w:proofErr w:type="gramEnd"/>
      <w:r w:rsidRPr="00A85629">
        <w:rPr>
          <w:rFonts w:cs="Arial"/>
          <w:bCs/>
        </w:rPr>
        <w:t xml:space="preserve"> av kravet.</w:t>
      </w:r>
      <w:r>
        <w:rPr>
          <w:rFonts w:cs="Arial"/>
        </w:rPr>
        <w:t xml:space="preserve"> Dersom dette kravet ikke er i samsvar med poliklinikkforskriften forkastes kravet og returneres med feilmelding.</w:t>
      </w:r>
    </w:p>
    <w:p w14:paraId="07ACF66A" w14:textId="77777777" w:rsidR="00EC2B43" w:rsidRDefault="00EC2B43" w:rsidP="00EC2B43">
      <w:pPr>
        <w:rPr>
          <w:rFonts w:cs="Arial"/>
          <w:b/>
        </w:rPr>
      </w:pPr>
    </w:p>
    <w:p w14:paraId="1176006D" w14:textId="77777777" w:rsidR="00EC2B43" w:rsidRPr="00B825C1" w:rsidRDefault="00EC2B43" w:rsidP="00D10521">
      <w:pPr>
        <w:pStyle w:val="l-lovtit"/>
        <w:rPr>
          <w:b w:val="0"/>
          <w:sz w:val="20"/>
          <w:szCs w:val="20"/>
        </w:rPr>
      </w:pPr>
    </w:p>
    <w:p w14:paraId="76FB06BF" w14:textId="77777777" w:rsidR="00EC2B43" w:rsidRDefault="00EC2B43" w:rsidP="00EC2B43">
      <w:pPr>
        <w:rPr>
          <w:rFonts w:cs="Arial"/>
        </w:rPr>
      </w:pPr>
    </w:p>
    <w:p w14:paraId="173ED396" w14:textId="77777777" w:rsidR="00EC2B43" w:rsidRDefault="00EC2B43" w:rsidP="00EC2B43">
      <w:pPr>
        <w:pStyle w:val="Overskrift1"/>
        <w:keepLines w:val="0"/>
        <w:framePr w:w="0" w:wrap="auto" w:vAnchor="margin" w:yAlign="inline"/>
        <w:tabs>
          <w:tab w:val="num" w:pos="432"/>
        </w:tabs>
        <w:spacing w:before="0" w:after="0" w:line="240" w:lineRule="auto"/>
      </w:pPr>
      <w:bookmarkStart w:id="52" w:name="_Toc311725671"/>
      <w:bookmarkStart w:id="53" w:name="_Toc374620251"/>
      <w:bookmarkStart w:id="54" w:name="_Toc374622651"/>
      <w:bookmarkStart w:id="55" w:name="_Toc185352215"/>
      <w:r>
        <w:lastRenderedPageBreak/>
        <w:t xml:space="preserve">Revidering og endring av </w:t>
      </w:r>
      <w:bookmarkEnd w:id="52"/>
      <w:bookmarkEnd w:id="53"/>
      <w:r>
        <w:t>regelverket</w:t>
      </w:r>
      <w:bookmarkEnd w:id="54"/>
      <w:bookmarkEnd w:id="55"/>
    </w:p>
    <w:p w14:paraId="6047E141" w14:textId="77777777" w:rsidR="00EC2B43" w:rsidRDefault="00EC2B43" w:rsidP="00EC2B43">
      <w:pPr>
        <w:rPr>
          <w:rFonts w:cs="Arial"/>
        </w:rPr>
      </w:pPr>
    </w:p>
    <w:p w14:paraId="40996A8E" w14:textId="77777777" w:rsidR="00EC2B43" w:rsidRDefault="00EC2B43" w:rsidP="00EC2B43">
      <w:pPr>
        <w:rPr>
          <w:rFonts w:cs="Arial"/>
        </w:rPr>
      </w:pPr>
      <w:r>
        <w:rPr>
          <w:rFonts w:cs="Arial"/>
        </w:rPr>
        <w:t>Regelverket for finansiering av po</w:t>
      </w:r>
      <w:r w:rsidR="0012541C">
        <w:rPr>
          <w:rFonts w:cs="Arial"/>
        </w:rPr>
        <w:t>liklinisk radiologi – Statlige</w:t>
      </w:r>
      <w:r>
        <w:rPr>
          <w:rFonts w:cs="Arial"/>
        </w:rPr>
        <w:t xml:space="preserve"> helseinstitusjoner, vil bli oppdatert én gang per år. Forslag til endringer i refusjonskategorier eller andre endringer i regelverket kan sendes Helsedirektoratet fortløpende, men må være mot</w:t>
      </w:r>
      <w:r w:rsidR="00DC5E14">
        <w:rPr>
          <w:rFonts w:cs="Arial"/>
        </w:rPr>
        <w:t>tatt i direktoratet innen 1. mars</w:t>
      </w:r>
      <w:r w:rsidR="00F35819">
        <w:rPr>
          <w:rFonts w:cs="Arial"/>
        </w:rPr>
        <w:t>,</w:t>
      </w:r>
      <w:r>
        <w:rPr>
          <w:rFonts w:cs="Arial"/>
        </w:rPr>
        <w:t xml:space="preserve"> dersom endringen skal innlemmes i det regelverk som tas i bruk det etterfølgende året. </w:t>
      </w:r>
    </w:p>
    <w:p w14:paraId="5899B1A9" w14:textId="77777777" w:rsidR="00EC2B43" w:rsidRDefault="00EC2B43" w:rsidP="00EC2B43">
      <w:pPr>
        <w:rPr>
          <w:rFonts w:cs="Arial"/>
        </w:rPr>
      </w:pPr>
    </w:p>
    <w:p w14:paraId="1B4185B3" w14:textId="77777777" w:rsidR="00EC2B43" w:rsidRDefault="0012541C" w:rsidP="00EC2B43">
      <w:pPr>
        <w:rPr>
          <w:rFonts w:cs="Arial"/>
        </w:rPr>
      </w:pPr>
      <w:r>
        <w:rPr>
          <w:rFonts w:cs="Arial"/>
        </w:rPr>
        <w:t>For offentlige</w:t>
      </w:r>
      <w:r w:rsidR="00EC2B43" w:rsidRPr="00A33486">
        <w:rPr>
          <w:rFonts w:cs="Arial"/>
        </w:rPr>
        <w:t xml:space="preserve"> virksomheter må forslagene fremmes gjennom fagdirektøren i hvert RHF. Spesialforeningene for radiologi og nukleærmedisin kan fremme forslag til endringer uavhengig av RHF. </w:t>
      </w:r>
    </w:p>
    <w:p w14:paraId="3BB2EDAF" w14:textId="77777777" w:rsidR="00EC2B43" w:rsidRDefault="00EC2B43" w:rsidP="00EC2B43">
      <w:pPr>
        <w:rPr>
          <w:rFonts w:cs="Arial"/>
        </w:rPr>
      </w:pPr>
    </w:p>
    <w:p w14:paraId="5A551B41" w14:textId="54FEE77A" w:rsidR="006004FC" w:rsidRDefault="00EC2B43" w:rsidP="006004FC">
      <w:pPr>
        <w:rPr>
          <w:rFonts w:cs="Arial"/>
        </w:rPr>
      </w:pPr>
      <w:r>
        <w:rPr>
          <w:rFonts w:cs="Arial"/>
        </w:rPr>
        <w:t>Forslag kan sendes til</w:t>
      </w:r>
      <w:r w:rsidR="00A85629">
        <w:rPr>
          <w:rFonts w:cs="Arial"/>
        </w:rPr>
        <w:t xml:space="preserve"> </w:t>
      </w:r>
      <w:hyperlink r:id="rId16" w:history="1">
        <w:r w:rsidR="00CA3EB3" w:rsidRPr="00B74C6D">
          <w:rPr>
            <w:rStyle w:val="Hyperkobling"/>
          </w:rPr>
          <w:t>labfinans@helsedir.no</w:t>
        </w:r>
      </w:hyperlink>
      <w:hyperlink r:id="rId17" w:history="1"/>
      <w:r>
        <w:t xml:space="preserve">. </w:t>
      </w:r>
      <w:r>
        <w:rPr>
          <w:rFonts w:cs="Arial"/>
        </w:rPr>
        <w:t>Helsedirektoratet vil behandle innkomne forslag. Kommende års regelverk p</w:t>
      </w:r>
      <w:r w:rsidR="006004FC">
        <w:rPr>
          <w:rFonts w:cs="Arial"/>
        </w:rPr>
        <w:t>ubliseres av Hel</w:t>
      </w:r>
      <w:r w:rsidR="00B94175">
        <w:rPr>
          <w:rFonts w:cs="Arial"/>
        </w:rPr>
        <w:t>fo</w:t>
      </w:r>
      <w:r w:rsidR="006004FC">
        <w:rPr>
          <w:rFonts w:cs="Arial"/>
        </w:rPr>
        <w:t>.</w:t>
      </w:r>
    </w:p>
    <w:p w14:paraId="0E036DCC" w14:textId="77777777" w:rsidR="00D0717F" w:rsidRDefault="00D0717F" w:rsidP="006874D1">
      <w:pPr>
        <w:rPr>
          <w:rFonts w:cs="Arial"/>
        </w:rPr>
      </w:pPr>
    </w:p>
    <w:p w14:paraId="3497F524" w14:textId="77777777" w:rsidR="00D0717F" w:rsidRDefault="00D0717F" w:rsidP="00EC2B43"/>
    <w:p w14:paraId="44A42B3D" w14:textId="77777777" w:rsidR="00EC2B43" w:rsidRDefault="00EC2B43" w:rsidP="00EC2B43">
      <w:pPr>
        <w:rPr>
          <w:rFonts w:cs="Arial"/>
        </w:rPr>
      </w:pPr>
    </w:p>
    <w:p w14:paraId="691B8FBC" w14:textId="77777777" w:rsidR="00EC2B43" w:rsidRDefault="00EC2B43" w:rsidP="00EC2B43">
      <w:pPr>
        <w:pStyle w:val="0Innholdsidebrdtekst"/>
      </w:pPr>
    </w:p>
    <w:p w14:paraId="61661190" w14:textId="77777777" w:rsidR="00433667" w:rsidRPr="00E72865" w:rsidRDefault="00433667" w:rsidP="00E72865">
      <w:pPr>
        <w:rPr>
          <w:rFonts w:cs="Arial"/>
          <w:color w:val="000000"/>
        </w:rPr>
      </w:pPr>
      <w:r w:rsidRPr="00E72865">
        <w:rPr>
          <w:rFonts w:cs="Arial"/>
          <w:color w:val="000000"/>
        </w:rPr>
        <w:br w:type="page"/>
      </w:r>
    </w:p>
    <w:p w14:paraId="23BC9B3A" w14:textId="77777777" w:rsidR="00B11B27" w:rsidRDefault="00433667" w:rsidP="00CE14EB">
      <w:pPr>
        <w:pStyle w:val="Brdtekst"/>
      </w:pPr>
      <w:r>
        <w:rPr>
          <w:noProof/>
          <w:lang w:eastAsia="nb-NO"/>
        </w:rPr>
        <w:lastRenderedPageBreak/>
        <mc:AlternateContent>
          <mc:Choice Requires="wps">
            <w:drawing>
              <wp:anchor distT="0" distB="0" distL="114300" distR="114300" simplePos="0" relativeHeight="251658241" behindDoc="0" locked="0" layoutInCell="1" allowOverlap="1" wp14:anchorId="18D07F05" wp14:editId="11A59F36">
                <wp:simplePos x="0" y="0"/>
                <wp:positionH relativeFrom="page">
                  <wp:posOffset>451262</wp:posOffset>
                </wp:positionH>
                <wp:positionV relativeFrom="page">
                  <wp:posOffset>8585860</wp:posOffset>
                </wp:positionV>
                <wp:extent cx="3776353" cy="1757548"/>
                <wp:effectExtent l="0" t="0" r="14605" b="14605"/>
                <wp:wrapNone/>
                <wp:docPr id="3" name="Tekstboks 3"/>
                <wp:cNvGraphicFramePr/>
                <a:graphic xmlns:a="http://schemas.openxmlformats.org/drawingml/2006/main">
                  <a:graphicData uri="http://schemas.microsoft.com/office/word/2010/wordprocessingShape">
                    <wps:wsp>
                      <wps:cNvSpPr txBox="1"/>
                      <wps:spPr>
                        <a:xfrm>
                          <a:off x="0" y="0"/>
                          <a:ext cx="3776353"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C17BD" w14:textId="77777777" w:rsidR="008A1867" w:rsidRDefault="008A1867" w:rsidP="00433667">
                            <w:pPr>
                              <w:spacing w:after="280"/>
                            </w:pPr>
                            <w:r>
                              <w:rPr>
                                <w:noProof/>
                                <w:lang w:eastAsia="nb-NO"/>
                              </w:rPr>
                              <w:drawing>
                                <wp:inline distT="0" distB="0" distL="0" distR="0" wp14:anchorId="1C96B060" wp14:editId="5BF90659">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7DF77E21" w14:textId="77777777" w:rsidR="008A1867" w:rsidRPr="00433667" w:rsidRDefault="008A1867"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1AAEBB57" w14:textId="77777777" w:rsidR="008A1867" w:rsidRPr="0070059F" w:rsidRDefault="008A1867"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3C55BC1E"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01E97A0"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70ABAEF6"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05640B68" w14:textId="77777777" w:rsidR="008A1867" w:rsidRPr="00433667" w:rsidRDefault="008A1867" w:rsidP="00433667">
                            <w:pPr>
                              <w:tabs>
                                <w:tab w:val="left" w:pos="2041"/>
                              </w:tabs>
                              <w:ind w:left="595"/>
                              <w:rPr>
                                <w:rFonts w:ascii="Arial" w:hAnsi="Arial" w:cs="Arial"/>
                                <w:color w:val="FFFFFF" w:themeColor="background1"/>
                                <w:sz w:val="20"/>
                                <w:szCs w:val="20"/>
                              </w:rPr>
                            </w:pPr>
                          </w:p>
                          <w:p w14:paraId="6A1647F4" w14:textId="77777777" w:rsidR="008A1867" w:rsidRPr="00A72AE1" w:rsidRDefault="008A1867"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73D35E2A" w14:textId="77777777" w:rsidR="008A1867" w:rsidRPr="0070059F" w:rsidRDefault="008A1867" w:rsidP="00433667">
                            <w:pPr>
                              <w:rPr>
                                <w:rFonts w:ascii="Arial" w:hAnsi="Arial" w:cs="Arial"/>
                                <w:lang w:val="nn-NO"/>
                              </w:rPr>
                            </w:pPr>
                          </w:p>
                          <w:p w14:paraId="0ED05B23" w14:textId="77777777" w:rsidR="008A1867" w:rsidRPr="0070059F" w:rsidRDefault="008A1867" w:rsidP="00433667">
                            <w:pPr>
                              <w:rPr>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7F05" id="Tekstboks 3" o:spid="_x0000_s1027" type="#_x0000_t202" style="position:absolute;margin-left:35.55pt;margin-top:676.05pt;width:297.35pt;height:138.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" filled="f" stroked="f" strokeweight=".5pt">
                <v:textbox inset="0,0,0,0">
                  <w:txbxContent>
                    <w:p w14:paraId="2F0C17BD" w14:textId="77777777" w:rsidR="008A1867" w:rsidRDefault="008A1867" w:rsidP="00433667">
                      <w:pPr>
                        <w:spacing w:after="280"/>
                      </w:pPr>
                      <w:r>
                        <w:rPr>
                          <w:noProof/>
                          <w:lang w:eastAsia="nb-NO"/>
                        </w:rPr>
                        <w:drawing>
                          <wp:inline distT="0" distB="0" distL="0" distR="0" wp14:anchorId="1C96B060" wp14:editId="5BF90659">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7DF77E21" w14:textId="77777777" w:rsidR="008A1867" w:rsidRPr="00433667" w:rsidRDefault="008A1867"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1AAEBB57" w14:textId="77777777" w:rsidR="008A1867" w:rsidRPr="0070059F" w:rsidRDefault="008A1867"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3C55BC1E"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01E97A0"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70ABAEF6" w14:textId="77777777" w:rsidR="008A1867" w:rsidRPr="00433667" w:rsidRDefault="008A186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05640B68" w14:textId="77777777" w:rsidR="008A1867" w:rsidRPr="00433667" w:rsidRDefault="008A1867" w:rsidP="00433667">
                      <w:pPr>
                        <w:tabs>
                          <w:tab w:val="left" w:pos="2041"/>
                        </w:tabs>
                        <w:ind w:left="595"/>
                        <w:rPr>
                          <w:rFonts w:ascii="Arial" w:hAnsi="Arial" w:cs="Arial"/>
                          <w:color w:val="FFFFFF" w:themeColor="background1"/>
                          <w:sz w:val="20"/>
                          <w:szCs w:val="20"/>
                        </w:rPr>
                      </w:pPr>
                    </w:p>
                    <w:p w14:paraId="6A1647F4" w14:textId="77777777" w:rsidR="008A1867" w:rsidRPr="00A72AE1" w:rsidRDefault="008A1867"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73D35E2A" w14:textId="77777777" w:rsidR="008A1867" w:rsidRPr="0070059F" w:rsidRDefault="008A1867" w:rsidP="00433667">
                      <w:pPr>
                        <w:rPr>
                          <w:rFonts w:ascii="Arial" w:hAnsi="Arial" w:cs="Arial"/>
                          <w:lang w:val="nn-NO"/>
                        </w:rPr>
                      </w:pPr>
                    </w:p>
                    <w:p w14:paraId="0ED05B23" w14:textId="77777777" w:rsidR="008A1867" w:rsidRPr="0070059F" w:rsidRDefault="008A1867" w:rsidP="00433667">
                      <w:pPr>
                        <w:rPr>
                          <w:lang w:val="nn-NO"/>
                        </w:rPr>
                      </w:pPr>
                    </w:p>
                  </w:txbxContent>
                </v:textbox>
                <w10:wrap anchorx="page" anchory="page"/>
              </v:shape>
            </w:pict>
          </mc:Fallback>
        </mc:AlternateContent>
      </w:r>
      <w:r>
        <w:rPr>
          <w:noProof/>
          <w:lang w:eastAsia="nb-NO"/>
        </w:rPr>
        <mc:AlternateContent>
          <mc:Choice Requires="wps">
            <w:drawing>
              <wp:anchor distT="0" distB="0" distL="114300" distR="114300" simplePos="0" relativeHeight="251658240" behindDoc="0" locked="0" layoutInCell="1" allowOverlap="1" wp14:anchorId="19D99D88" wp14:editId="4C7D25C0">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E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55408A4" id="Rektangel 1" o:spid="_x0000_s1026" style="position:absolute;margin-left:0;margin-top:0;width:595.25pt;height:841.85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" fillcolor="#7e499e" stroked="f" strokeweight="2pt">
                <w10:wrap anchorx="page" anchory="page"/>
              </v:rect>
            </w:pict>
          </mc:Fallback>
        </mc:AlternateContent>
      </w:r>
    </w:p>
    <w:sectPr w:rsidR="00B11B27" w:rsidSect="00E72865">
      <w:headerReference w:type="even" r:id="rId20"/>
      <w:headerReference w:type="default" r:id="rId21"/>
      <w:footerReference w:type="even" r:id="rId22"/>
      <w:footerReference w:type="default" r:id="rId23"/>
      <w:pgSz w:w="11906" w:h="16838" w:code="9"/>
      <w:pgMar w:top="226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8826" w14:textId="77777777" w:rsidR="002C0260" w:rsidRDefault="002C0260" w:rsidP="00BB2E01">
      <w:pPr>
        <w:spacing w:line="240" w:lineRule="auto"/>
      </w:pPr>
      <w:r>
        <w:separator/>
      </w:r>
    </w:p>
  </w:endnote>
  <w:endnote w:type="continuationSeparator" w:id="0">
    <w:p w14:paraId="07C93725" w14:textId="77777777" w:rsidR="002C0260" w:rsidRDefault="002C0260" w:rsidP="00BB2E01">
      <w:pPr>
        <w:spacing w:line="240" w:lineRule="auto"/>
      </w:pPr>
      <w:r>
        <w:continuationSeparator/>
      </w:r>
    </w:p>
  </w:endnote>
  <w:endnote w:type="continuationNotice" w:id="1">
    <w:p w14:paraId="5828EEBA" w14:textId="77777777" w:rsidR="002C0260" w:rsidRDefault="002C02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7871" w14:textId="77777777" w:rsidR="008A1867" w:rsidRDefault="008A1867" w:rsidP="00412378">
    <w:pPr>
      <w:pStyle w:val="Bunntekst"/>
      <w:jc w:val="both"/>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2</w:t>
    </w:r>
    <w:r w:rsidRPr="006D6B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E58D" w14:textId="77777777" w:rsidR="008A1867" w:rsidRDefault="008A1867">
    <w:pPr>
      <w:pStyle w:val="Bunntekst"/>
    </w:pPr>
    <w:r>
      <w:tab/>
    </w: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3</w:t>
    </w:r>
    <w:r w:rsidRPr="006D6B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E3AF" w14:textId="6D53A55A" w:rsidR="008A1867" w:rsidRPr="006D6BD6" w:rsidRDefault="008A1867">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4</w:t>
    </w:r>
    <w:r w:rsidRPr="006D6BD6">
      <w:rPr>
        <w:sz w:val="18"/>
        <w:szCs w:val="18"/>
      </w:rPr>
      <w:fldChar w:fldCharType="end"/>
    </w:r>
    <w:r w:rsidRPr="006D6BD6">
      <w:rPr>
        <w:sz w:val="18"/>
        <w:szCs w:val="18"/>
      </w:rPr>
      <w:tab/>
    </w:r>
    <w:sdt>
      <w:sdtPr>
        <w:alias w:val="Tittel"/>
        <w:tag w:val="Tittel"/>
        <w:id w:val="1858385399"/>
        <w:dataBinding w:xpath="/root[1]/tittel[1]" w:storeItemID="{1F7C3DE0-62D2-4CE2-B4BF-2AF268C38850}"/>
        <w:text w:multiLine="1"/>
      </w:sdtPr>
      <w:sdtContent>
        <w:r w:rsidR="00556A1A">
          <w:t>Regelverk for fremsettelse av refusjonskrav for poliklinisk utført radiologi 2025 - Statlige helseinstitusjoner</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34A1" w14:textId="3CFB5266" w:rsidR="008A1867" w:rsidRPr="00D152D3" w:rsidRDefault="008A1867" w:rsidP="00D152D3">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5</w:t>
    </w:r>
    <w:r w:rsidRPr="006D6BD6">
      <w:rPr>
        <w:sz w:val="18"/>
        <w:szCs w:val="18"/>
      </w:rPr>
      <w:fldChar w:fldCharType="end"/>
    </w:r>
    <w:r w:rsidRPr="006D6BD6">
      <w:rPr>
        <w:sz w:val="18"/>
        <w:szCs w:val="18"/>
      </w:rPr>
      <w:tab/>
    </w:r>
    <w:sdt>
      <w:sdtPr>
        <w:alias w:val="Tittel"/>
        <w:tag w:val="Tittel"/>
        <w:id w:val="1855390555"/>
        <w:dataBinding w:xpath="/root[1]/tittel[1]" w:storeItemID="{1F7C3DE0-62D2-4CE2-B4BF-2AF268C38850}"/>
        <w:text w:multiLine="1"/>
      </w:sdtPr>
      <w:sdtContent>
        <w:r w:rsidR="00556A1A">
          <w:t>Regelverk for fremsettelse av refusjonskrav for poliklinisk utført radiologi 2025 - Statlige helseinstitusjoner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D261" w14:textId="77777777" w:rsidR="002C0260" w:rsidRDefault="002C0260" w:rsidP="00BB2E01">
      <w:pPr>
        <w:spacing w:line="240" w:lineRule="auto"/>
      </w:pPr>
      <w:r>
        <w:separator/>
      </w:r>
    </w:p>
  </w:footnote>
  <w:footnote w:type="continuationSeparator" w:id="0">
    <w:p w14:paraId="750E69DC" w14:textId="77777777" w:rsidR="002C0260" w:rsidRDefault="002C0260" w:rsidP="00BB2E01">
      <w:pPr>
        <w:spacing w:line="240" w:lineRule="auto"/>
      </w:pPr>
      <w:r>
        <w:continuationSeparator/>
      </w:r>
    </w:p>
  </w:footnote>
  <w:footnote w:type="continuationNotice" w:id="1">
    <w:p w14:paraId="315B9B82" w14:textId="77777777" w:rsidR="002C0260" w:rsidRDefault="002C02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CA76" w14:textId="77777777" w:rsidR="008A1867" w:rsidRDefault="008A1867" w:rsidP="00DF5F99">
    <w:pPr>
      <w:pStyle w:val="InnledingRef"/>
      <w:framePr w:wrap="around"/>
      <w:spacing w:after="1200"/>
    </w:pPr>
  </w:p>
  <w:p w14:paraId="7C51C563" w14:textId="5FC0D1B6" w:rsidR="008A1867" w:rsidRDefault="008A1867" w:rsidP="00DF5F99">
    <w:pPr>
      <w:pStyle w:val="InnledingRef"/>
      <w:framePr w:wrap="around"/>
    </w:pPr>
    <w:r>
      <w:fldChar w:fldCharType="begin"/>
    </w:r>
    <w:r>
      <w:instrText xml:space="preserve"> STYLEREF  Innledning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9B5" w14:textId="77777777" w:rsidR="008A1867" w:rsidRDefault="008A1867" w:rsidP="004A07D2">
    <w:pPr>
      <w:pStyle w:val="InnledingRef"/>
      <w:framePr w:wrap="around"/>
      <w:spacing w:after="1200"/>
    </w:pPr>
  </w:p>
  <w:p w14:paraId="42A7032A" w14:textId="32ECDFDA" w:rsidR="008A1867" w:rsidRDefault="00000000" w:rsidP="004A07D2">
    <w:pPr>
      <w:pStyle w:val="InnledingRef"/>
      <w:framePr w:wrap="around"/>
    </w:pPr>
    <w:fldSimple w:instr=" STYLEREF  Innledning  \* MERGEFORMAT ">
      <w:r w:rsidR="00F61011">
        <w:rPr>
          <w:noProof/>
        </w:rPr>
        <w:t>Innhold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A24D" w14:textId="77777777" w:rsidR="008A1867" w:rsidRDefault="008A1867">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2E84" w14:textId="77777777" w:rsidR="008A1867" w:rsidRPr="000E398D" w:rsidRDefault="008A1867" w:rsidP="000E39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78091EE"/>
    <w:lvl w:ilvl="0">
      <w:start w:val="1"/>
      <w:numFmt w:val="bullet"/>
      <w:pStyle w:val="Liste-forts"/>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3CB6AE"/>
    <w:lvl w:ilvl="0">
      <w:start w:val="1"/>
      <w:numFmt w:val="bullet"/>
      <w:pStyle w:val="Punktliste4"/>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C1E57A2"/>
    <w:lvl w:ilvl="0">
      <w:start w:val="1"/>
      <w:numFmt w:val="bullet"/>
      <w:pStyle w:val="Punktliste"/>
      <w:lvlText w:val=""/>
      <w:lvlJc w:val="left"/>
      <w:pPr>
        <w:ind w:left="360" w:hanging="360"/>
      </w:pPr>
      <w:rPr>
        <w:rFonts w:ascii="Symbol" w:hAnsi="Symbol" w:hint="default"/>
        <w:color w:val="00425C"/>
      </w:rPr>
    </w:lvl>
  </w:abstractNum>
  <w:abstractNum w:abstractNumId="3" w15:restartNumberingAfterBreak="0">
    <w:nsid w:val="01DD278D"/>
    <w:multiLevelType w:val="hybridMultilevel"/>
    <w:tmpl w:val="FB9050C6"/>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3480AFE"/>
    <w:multiLevelType w:val="multilevel"/>
    <w:tmpl w:val="228A845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1049" w:hanging="1049"/>
      </w:pPr>
      <w:rPr>
        <w:rFonts w:hint="default"/>
      </w:rPr>
    </w:lvl>
    <w:lvl w:ilvl="2">
      <w:start w:val="1"/>
      <w:numFmt w:val="decimal"/>
      <w:pStyle w:val="Overskrift3"/>
      <w:lvlText w:val="%1.%2.%3"/>
      <w:lvlJc w:val="left"/>
      <w:pPr>
        <w:ind w:left="669" w:hanging="669"/>
      </w:pPr>
      <w:rPr>
        <w:rFonts w:asciiTheme="majorHAnsi" w:hAnsiTheme="majorHAnsi" w:cstheme="majorHAnsi" w:hint="default"/>
      </w:rPr>
    </w:lvl>
    <w:lvl w:ilvl="3">
      <w:start w:val="1"/>
      <w:numFmt w:val="decimal"/>
      <w:pStyle w:val="Overskrift4"/>
      <w:lvlText w:val="%1.%2.%3.%4"/>
      <w:lvlJc w:val="left"/>
      <w:pPr>
        <w:ind w:left="782" w:hanging="782"/>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Boks %1.%2.%9"/>
      <w:lvlJc w:val="left"/>
      <w:pPr>
        <w:ind w:left="1021" w:hanging="1021"/>
      </w:pPr>
      <w:rPr>
        <w:rFonts w:hint="default"/>
      </w:rPr>
    </w:lvl>
  </w:abstractNum>
  <w:abstractNum w:abstractNumId="5" w15:restartNumberingAfterBreak="0">
    <w:nsid w:val="0609329D"/>
    <w:multiLevelType w:val="hybridMultilevel"/>
    <w:tmpl w:val="0074996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0DDC540D"/>
    <w:multiLevelType w:val="hybridMultilevel"/>
    <w:tmpl w:val="F30808F6"/>
    <w:lvl w:ilvl="0" w:tplc="04140017">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E6292A"/>
    <w:multiLevelType w:val="hybridMultilevel"/>
    <w:tmpl w:val="D27C5EB2"/>
    <w:lvl w:ilvl="0" w:tplc="B2B671F8">
      <w:start w:val="1"/>
      <w:numFmt w:val="decimal"/>
      <w:lvlText w:val="%1."/>
      <w:lvlJc w:val="left"/>
      <w:pPr>
        <w:ind w:left="360" w:hanging="360"/>
      </w:pPr>
      <w:rPr>
        <w:rFonts w:cs="Times New Roman"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8A2942"/>
    <w:multiLevelType w:val="hybridMultilevel"/>
    <w:tmpl w:val="99D06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37CC6"/>
    <w:multiLevelType w:val="hybridMultilevel"/>
    <w:tmpl w:val="3C4A3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21306"/>
    <w:multiLevelType w:val="hybridMultilevel"/>
    <w:tmpl w:val="03728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F11B1"/>
    <w:multiLevelType w:val="hybridMultilevel"/>
    <w:tmpl w:val="D5E07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287284"/>
    <w:multiLevelType w:val="hybridMultilevel"/>
    <w:tmpl w:val="01903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3A0594"/>
    <w:multiLevelType w:val="hybridMultilevel"/>
    <w:tmpl w:val="800CA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D64BF7"/>
    <w:multiLevelType w:val="hybridMultilevel"/>
    <w:tmpl w:val="1BFA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C74247"/>
    <w:multiLevelType w:val="hybridMultilevel"/>
    <w:tmpl w:val="DE5043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02E1F7D"/>
    <w:multiLevelType w:val="singleLevel"/>
    <w:tmpl w:val="6386989C"/>
    <w:lvl w:ilvl="0">
      <w:start w:val="1"/>
      <w:numFmt w:val="bullet"/>
      <w:pStyle w:val="Punktliste1"/>
      <w:lvlText w:val=""/>
      <w:lvlJc w:val="left"/>
      <w:pPr>
        <w:tabs>
          <w:tab w:val="num" w:pos="360"/>
        </w:tabs>
        <w:ind w:left="360" w:hanging="360"/>
      </w:pPr>
      <w:rPr>
        <w:rFonts w:ascii="Symbol" w:hAnsi="Symbol" w:hint="default"/>
      </w:rPr>
    </w:lvl>
  </w:abstractNum>
  <w:abstractNum w:abstractNumId="17" w15:restartNumberingAfterBreak="0">
    <w:nsid w:val="66B03CE5"/>
    <w:multiLevelType w:val="hybridMultilevel"/>
    <w:tmpl w:val="A70855F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15:restartNumberingAfterBreak="0">
    <w:nsid w:val="74007794"/>
    <w:multiLevelType w:val="hybridMultilevel"/>
    <w:tmpl w:val="58E6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B10592"/>
    <w:multiLevelType w:val="hybridMultilevel"/>
    <w:tmpl w:val="D152E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30031E"/>
    <w:multiLevelType w:val="hybridMultilevel"/>
    <w:tmpl w:val="A03EE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A4160D5"/>
    <w:multiLevelType w:val="hybridMultilevel"/>
    <w:tmpl w:val="EA3C84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38389589">
    <w:abstractNumId w:val="4"/>
  </w:num>
  <w:num w:numId="2" w16cid:durableId="1800032174">
    <w:abstractNumId w:val="4"/>
  </w:num>
  <w:num w:numId="3" w16cid:durableId="1091242189">
    <w:abstractNumId w:val="2"/>
  </w:num>
  <w:num w:numId="4" w16cid:durableId="2001694157">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9"/>
        <w:lvlJc w:val="left"/>
        <w:pPr>
          <w:ind w:left="856" w:hanging="856"/>
        </w:pPr>
        <w:rPr>
          <w:rFonts w:hint="default"/>
        </w:rPr>
      </w:lvl>
    </w:lvlOverride>
  </w:num>
  <w:num w:numId="5" w16cid:durableId="131606485">
    <w:abstractNumId w:val="4"/>
  </w:num>
  <w:num w:numId="6" w16cid:durableId="1622030724">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2.%9"/>
        <w:lvlJc w:val="left"/>
        <w:pPr>
          <w:ind w:left="1134" w:hanging="1134"/>
        </w:pPr>
        <w:rPr>
          <w:rFonts w:hint="default"/>
        </w:rPr>
      </w:lvl>
    </w:lvlOverride>
  </w:num>
  <w:num w:numId="7" w16cid:durableId="129708275">
    <w:abstractNumId w:val="8"/>
  </w:num>
  <w:num w:numId="8" w16cid:durableId="1188524219">
    <w:abstractNumId w:val="1"/>
  </w:num>
  <w:num w:numId="9" w16cid:durableId="178859565">
    <w:abstractNumId w:val="0"/>
  </w:num>
  <w:num w:numId="10" w16cid:durableId="1191990168">
    <w:abstractNumId w:val="16"/>
  </w:num>
  <w:num w:numId="11" w16cid:durableId="12508924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78321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9028543">
    <w:abstractNumId w:val="7"/>
  </w:num>
  <w:num w:numId="14" w16cid:durableId="1954821183">
    <w:abstractNumId w:val="3"/>
  </w:num>
  <w:num w:numId="15" w16cid:durableId="514809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02076">
    <w:abstractNumId w:val="20"/>
  </w:num>
  <w:num w:numId="17" w16cid:durableId="1064523983">
    <w:abstractNumId w:val="13"/>
  </w:num>
  <w:num w:numId="18" w16cid:durableId="386342206">
    <w:abstractNumId w:val="10"/>
  </w:num>
  <w:num w:numId="19" w16cid:durableId="140314832">
    <w:abstractNumId w:val="4"/>
  </w:num>
  <w:num w:numId="20" w16cid:durableId="1289508928">
    <w:abstractNumId w:val="4"/>
  </w:num>
  <w:num w:numId="21" w16cid:durableId="1387029500">
    <w:abstractNumId w:val="4"/>
  </w:num>
  <w:num w:numId="22" w16cid:durableId="111437479">
    <w:abstractNumId w:val="4"/>
  </w:num>
  <w:num w:numId="23" w16cid:durableId="1879462939">
    <w:abstractNumId w:val="4"/>
  </w:num>
  <w:num w:numId="24" w16cid:durableId="1746223856">
    <w:abstractNumId w:val="4"/>
  </w:num>
  <w:num w:numId="25" w16cid:durableId="1430156201">
    <w:abstractNumId w:val="4"/>
  </w:num>
  <w:num w:numId="26" w16cid:durableId="1416129012">
    <w:abstractNumId w:val="4"/>
  </w:num>
  <w:num w:numId="27" w16cid:durableId="904339647">
    <w:abstractNumId w:val="4"/>
  </w:num>
  <w:num w:numId="28" w16cid:durableId="1992518542">
    <w:abstractNumId w:val="4"/>
  </w:num>
  <w:num w:numId="29" w16cid:durableId="771970869">
    <w:abstractNumId w:val="15"/>
  </w:num>
  <w:num w:numId="30" w16cid:durableId="207380746">
    <w:abstractNumId w:val="18"/>
  </w:num>
  <w:num w:numId="31" w16cid:durableId="814488449">
    <w:abstractNumId w:val="4"/>
  </w:num>
  <w:num w:numId="32" w16cid:durableId="1947276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3527887">
    <w:abstractNumId w:val="4"/>
  </w:num>
  <w:num w:numId="34" w16cid:durableId="8257914">
    <w:abstractNumId w:val="14"/>
  </w:num>
  <w:num w:numId="35" w16cid:durableId="914705819">
    <w:abstractNumId w:val="9"/>
  </w:num>
  <w:num w:numId="36" w16cid:durableId="1492864910">
    <w:abstractNumId w:val="11"/>
  </w:num>
  <w:num w:numId="37" w16cid:durableId="1083796012">
    <w:abstractNumId w:val="21"/>
  </w:num>
  <w:num w:numId="38" w16cid:durableId="811337663">
    <w:abstractNumId w:val="12"/>
  </w:num>
  <w:num w:numId="39" w16cid:durableId="5642534">
    <w:abstractNumId w:val="6"/>
  </w:num>
  <w:num w:numId="40" w16cid:durableId="1787888203">
    <w:abstractNumId w:val="19"/>
  </w:num>
  <w:num w:numId="41" w16cid:durableId="2031906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8"/>
    <w:rsid w:val="00000A2D"/>
    <w:rsid w:val="000015FD"/>
    <w:rsid w:val="00006662"/>
    <w:rsid w:val="0001299B"/>
    <w:rsid w:val="000150B3"/>
    <w:rsid w:val="000372FC"/>
    <w:rsid w:val="00041B68"/>
    <w:rsid w:val="0004454E"/>
    <w:rsid w:val="0005300D"/>
    <w:rsid w:val="000536B7"/>
    <w:rsid w:val="000660A3"/>
    <w:rsid w:val="00066A23"/>
    <w:rsid w:val="000701C0"/>
    <w:rsid w:val="00083A06"/>
    <w:rsid w:val="0008498F"/>
    <w:rsid w:val="000868DD"/>
    <w:rsid w:val="0009204E"/>
    <w:rsid w:val="00094920"/>
    <w:rsid w:val="000A2E22"/>
    <w:rsid w:val="000B42B4"/>
    <w:rsid w:val="000B77FF"/>
    <w:rsid w:val="000C5E21"/>
    <w:rsid w:val="000C6D6D"/>
    <w:rsid w:val="000D10DC"/>
    <w:rsid w:val="000D3A1F"/>
    <w:rsid w:val="000D4CEC"/>
    <w:rsid w:val="000D6186"/>
    <w:rsid w:val="000E0F30"/>
    <w:rsid w:val="000E398D"/>
    <w:rsid w:val="000E5599"/>
    <w:rsid w:val="000F7A61"/>
    <w:rsid w:val="001004BB"/>
    <w:rsid w:val="0010164B"/>
    <w:rsid w:val="0010214B"/>
    <w:rsid w:val="00105A71"/>
    <w:rsid w:val="00105DC7"/>
    <w:rsid w:val="001118D2"/>
    <w:rsid w:val="001121FA"/>
    <w:rsid w:val="001140FF"/>
    <w:rsid w:val="00114DB8"/>
    <w:rsid w:val="0012541C"/>
    <w:rsid w:val="001275A2"/>
    <w:rsid w:val="0013541E"/>
    <w:rsid w:val="00137B0E"/>
    <w:rsid w:val="00141E51"/>
    <w:rsid w:val="00153325"/>
    <w:rsid w:val="00171415"/>
    <w:rsid w:val="00171DAB"/>
    <w:rsid w:val="00172834"/>
    <w:rsid w:val="00172D7F"/>
    <w:rsid w:val="0018047F"/>
    <w:rsid w:val="001834CE"/>
    <w:rsid w:val="00183A8D"/>
    <w:rsid w:val="0018440B"/>
    <w:rsid w:val="00190487"/>
    <w:rsid w:val="00193E90"/>
    <w:rsid w:val="001A1B3F"/>
    <w:rsid w:val="001A4181"/>
    <w:rsid w:val="001A60BB"/>
    <w:rsid w:val="001A6D39"/>
    <w:rsid w:val="001B3104"/>
    <w:rsid w:val="001C2309"/>
    <w:rsid w:val="001C35A1"/>
    <w:rsid w:val="001C5256"/>
    <w:rsid w:val="001E7DB3"/>
    <w:rsid w:val="001F0859"/>
    <w:rsid w:val="001F331B"/>
    <w:rsid w:val="001F3EF9"/>
    <w:rsid w:val="001F556C"/>
    <w:rsid w:val="001F6080"/>
    <w:rsid w:val="0020120D"/>
    <w:rsid w:val="00203CC2"/>
    <w:rsid w:val="00216C5B"/>
    <w:rsid w:val="002208DF"/>
    <w:rsid w:val="002253EF"/>
    <w:rsid w:val="00226187"/>
    <w:rsid w:val="002337A9"/>
    <w:rsid w:val="0023559C"/>
    <w:rsid w:val="002446F9"/>
    <w:rsid w:val="00244A1C"/>
    <w:rsid w:val="00245F6A"/>
    <w:rsid w:val="00246DB1"/>
    <w:rsid w:val="00254D78"/>
    <w:rsid w:val="00264DDB"/>
    <w:rsid w:val="00265853"/>
    <w:rsid w:val="00266379"/>
    <w:rsid w:val="00267EB7"/>
    <w:rsid w:val="00271C6C"/>
    <w:rsid w:val="0028248B"/>
    <w:rsid w:val="00282A38"/>
    <w:rsid w:val="002833B1"/>
    <w:rsid w:val="00285CBF"/>
    <w:rsid w:val="002869A1"/>
    <w:rsid w:val="002908A5"/>
    <w:rsid w:val="00290E6E"/>
    <w:rsid w:val="00292855"/>
    <w:rsid w:val="00294644"/>
    <w:rsid w:val="00294655"/>
    <w:rsid w:val="002A42A2"/>
    <w:rsid w:val="002B29BB"/>
    <w:rsid w:val="002C0260"/>
    <w:rsid w:val="002C6B79"/>
    <w:rsid w:val="002D1F99"/>
    <w:rsid w:val="002D41EF"/>
    <w:rsid w:val="002D776B"/>
    <w:rsid w:val="002E07F7"/>
    <w:rsid w:val="002E0FC6"/>
    <w:rsid w:val="002E783C"/>
    <w:rsid w:val="002F340B"/>
    <w:rsid w:val="00305126"/>
    <w:rsid w:val="00315737"/>
    <w:rsid w:val="00320FF3"/>
    <w:rsid w:val="0032660D"/>
    <w:rsid w:val="00330F70"/>
    <w:rsid w:val="0034258B"/>
    <w:rsid w:val="00351F14"/>
    <w:rsid w:val="003532BB"/>
    <w:rsid w:val="00353C47"/>
    <w:rsid w:val="00354C1C"/>
    <w:rsid w:val="00360DE3"/>
    <w:rsid w:val="00362529"/>
    <w:rsid w:val="0036462B"/>
    <w:rsid w:val="00367630"/>
    <w:rsid w:val="00367C6D"/>
    <w:rsid w:val="00372130"/>
    <w:rsid w:val="0037316D"/>
    <w:rsid w:val="00375618"/>
    <w:rsid w:val="00383BB5"/>
    <w:rsid w:val="00391FBE"/>
    <w:rsid w:val="003944DF"/>
    <w:rsid w:val="00397405"/>
    <w:rsid w:val="003A34E6"/>
    <w:rsid w:val="003A3CD1"/>
    <w:rsid w:val="003A699D"/>
    <w:rsid w:val="003B00D7"/>
    <w:rsid w:val="003B4474"/>
    <w:rsid w:val="003C3410"/>
    <w:rsid w:val="003C3444"/>
    <w:rsid w:val="003C52BA"/>
    <w:rsid w:val="003E1632"/>
    <w:rsid w:val="003E1D93"/>
    <w:rsid w:val="003E4487"/>
    <w:rsid w:val="003E5DEB"/>
    <w:rsid w:val="003F5BC3"/>
    <w:rsid w:val="003F677E"/>
    <w:rsid w:val="003F6C00"/>
    <w:rsid w:val="003F79C4"/>
    <w:rsid w:val="0040130D"/>
    <w:rsid w:val="00406A21"/>
    <w:rsid w:val="00411005"/>
    <w:rsid w:val="00412378"/>
    <w:rsid w:val="004141C6"/>
    <w:rsid w:val="00433667"/>
    <w:rsid w:val="00433E98"/>
    <w:rsid w:val="0043560C"/>
    <w:rsid w:val="004373F0"/>
    <w:rsid w:val="00444096"/>
    <w:rsid w:val="0044448F"/>
    <w:rsid w:val="0044592A"/>
    <w:rsid w:val="00451B4C"/>
    <w:rsid w:val="00455D0C"/>
    <w:rsid w:val="00462E87"/>
    <w:rsid w:val="00463C31"/>
    <w:rsid w:val="0046418B"/>
    <w:rsid w:val="00465E16"/>
    <w:rsid w:val="0046600F"/>
    <w:rsid w:val="00467389"/>
    <w:rsid w:val="00474D15"/>
    <w:rsid w:val="00475995"/>
    <w:rsid w:val="00477185"/>
    <w:rsid w:val="00480CC5"/>
    <w:rsid w:val="00487847"/>
    <w:rsid w:val="004964FD"/>
    <w:rsid w:val="004A07D2"/>
    <w:rsid w:val="004A186D"/>
    <w:rsid w:val="004A3AE2"/>
    <w:rsid w:val="004B57C1"/>
    <w:rsid w:val="004C4097"/>
    <w:rsid w:val="004C4518"/>
    <w:rsid w:val="004C6ED8"/>
    <w:rsid w:val="004D0032"/>
    <w:rsid w:val="004D25C2"/>
    <w:rsid w:val="004D645A"/>
    <w:rsid w:val="004E557C"/>
    <w:rsid w:val="004F04D2"/>
    <w:rsid w:val="004F6246"/>
    <w:rsid w:val="00515173"/>
    <w:rsid w:val="00515B1B"/>
    <w:rsid w:val="00524889"/>
    <w:rsid w:val="00527F0D"/>
    <w:rsid w:val="00532A1B"/>
    <w:rsid w:val="00533DA6"/>
    <w:rsid w:val="00534497"/>
    <w:rsid w:val="00535A34"/>
    <w:rsid w:val="00542222"/>
    <w:rsid w:val="00545C96"/>
    <w:rsid w:val="00553FD7"/>
    <w:rsid w:val="00554D56"/>
    <w:rsid w:val="00556244"/>
    <w:rsid w:val="00556A1A"/>
    <w:rsid w:val="00567EC0"/>
    <w:rsid w:val="00572DCF"/>
    <w:rsid w:val="00574307"/>
    <w:rsid w:val="00577280"/>
    <w:rsid w:val="00580C85"/>
    <w:rsid w:val="0059621B"/>
    <w:rsid w:val="005A2E8F"/>
    <w:rsid w:val="005C4263"/>
    <w:rsid w:val="005C4854"/>
    <w:rsid w:val="005D147A"/>
    <w:rsid w:val="005D3802"/>
    <w:rsid w:val="005D4791"/>
    <w:rsid w:val="005D5245"/>
    <w:rsid w:val="005D73CA"/>
    <w:rsid w:val="005E0D7F"/>
    <w:rsid w:val="005E66A1"/>
    <w:rsid w:val="005F0030"/>
    <w:rsid w:val="005F13DF"/>
    <w:rsid w:val="005F5A1C"/>
    <w:rsid w:val="006004FC"/>
    <w:rsid w:val="006043AD"/>
    <w:rsid w:val="0061235E"/>
    <w:rsid w:val="006147D9"/>
    <w:rsid w:val="006150F0"/>
    <w:rsid w:val="00622527"/>
    <w:rsid w:val="00633B57"/>
    <w:rsid w:val="00635325"/>
    <w:rsid w:val="00646A00"/>
    <w:rsid w:val="00651B94"/>
    <w:rsid w:val="0066276C"/>
    <w:rsid w:val="006667CB"/>
    <w:rsid w:val="00676A90"/>
    <w:rsid w:val="006858B8"/>
    <w:rsid w:val="006874D1"/>
    <w:rsid w:val="0069423C"/>
    <w:rsid w:val="006A7E02"/>
    <w:rsid w:val="006B07A8"/>
    <w:rsid w:val="006B55EB"/>
    <w:rsid w:val="006B56D2"/>
    <w:rsid w:val="006B5E1A"/>
    <w:rsid w:val="006C78EF"/>
    <w:rsid w:val="006D26D8"/>
    <w:rsid w:val="006D32F0"/>
    <w:rsid w:val="006D56BE"/>
    <w:rsid w:val="006D6BD6"/>
    <w:rsid w:val="006E05E4"/>
    <w:rsid w:val="006E6F9E"/>
    <w:rsid w:val="006F4D50"/>
    <w:rsid w:val="006F5095"/>
    <w:rsid w:val="006F5E6B"/>
    <w:rsid w:val="00706BF9"/>
    <w:rsid w:val="00711DD4"/>
    <w:rsid w:val="007129EA"/>
    <w:rsid w:val="00712E19"/>
    <w:rsid w:val="007156A4"/>
    <w:rsid w:val="0072437E"/>
    <w:rsid w:val="00731722"/>
    <w:rsid w:val="00732329"/>
    <w:rsid w:val="007427F8"/>
    <w:rsid w:val="00747076"/>
    <w:rsid w:val="0075088F"/>
    <w:rsid w:val="00753223"/>
    <w:rsid w:val="00754176"/>
    <w:rsid w:val="00756B01"/>
    <w:rsid w:val="00762A20"/>
    <w:rsid w:val="00762E91"/>
    <w:rsid w:val="00774AB9"/>
    <w:rsid w:val="00784CF8"/>
    <w:rsid w:val="00785805"/>
    <w:rsid w:val="00790C43"/>
    <w:rsid w:val="007911B6"/>
    <w:rsid w:val="00794F5C"/>
    <w:rsid w:val="0079797C"/>
    <w:rsid w:val="007A032D"/>
    <w:rsid w:val="007A3E56"/>
    <w:rsid w:val="007A7A7D"/>
    <w:rsid w:val="007A7B4D"/>
    <w:rsid w:val="007B5D01"/>
    <w:rsid w:val="007B718E"/>
    <w:rsid w:val="007B7B0D"/>
    <w:rsid w:val="007C060C"/>
    <w:rsid w:val="007C25A0"/>
    <w:rsid w:val="007C7DD4"/>
    <w:rsid w:val="007D4FB3"/>
    <w:rsid w:val="007D6689"/>
    <w:rsid w:val="007D677D"/>
    <w:rsid w:val="007E6F0E"/>
    <w:rsid w:val="007F0A43"/>
    <w:rsid w:val="007F12C7"/>
    <w:rsid w:val="007F6476"/>
    <w:rsid w:val="0080140A"/>
    <w:rsid w:val="0080145D"/>
    <w:rsid w:val="00807E06"/>
    <w:rsid w:val="00810A4A"/>
    <w:rsid w:val="00812B40"/>
    <w:rsid w:val="008137DF"/>
    <w:rsid w:val="0081514C"/>
    <w:rsid w:val="00826BE1"/>
    <w:rsid w:val="00827497"/>
    <w:rsid w:val="00827D59"/>
    <w:rsid w:val="00831608"/>
    <w:rsid w:val="00844B67"/>
    <w:rsid w:val="00845CF7"/>
    <w:rsid w:val="00847E1A"/>
    <w:rsid w:val="00850F21"/>
    <w:rsid w:val="00852971"/>
    <w:rsid w:val="008569EA"/>
    <w:rsid w:val="00857275"/>
    <w:rsid w:val="008660EE"/>
    <w:rsid w:val="00881C2C"/>
    <w:rsid w:val="008872F2"/>
    <w:rsid w:val="00891400"/>
    <w:rsid w:val="0089582E"/>
    <w:rsid w:val="00895C56"/>
    <w:rsid w:val="008A02C8"/>
    <w:rsid w:val="008A0E44"/>
    <w:rsid w:val="008A1867"/>
    <w:rsid w:val="008A5805"/>
    <w:rsid w:val="008B28AF"/>
    <w:rsid w:val="008B5C4C"/>
    <w:rsid w:val="008B5D80"/>
    <w:rsid w:val="008C0A85"/>
    <w:rsid w:val="008C584D"/>
    <w:rsid w:val="008E4FBC"/>
    <w:rsid w:val="008E5500"/>
    <w:rsid w:val="008E761F"/>
    <w:rsid w:val="00901DB6"/>
    <w:rsid w:val="009056C0"/>
    <w:rsid w:val="00907C53"/>
    <w:rsid w:val="00920195"/>
    <w:rsid w:val="00924064"/>
    <w:rsid w:val="009258F8"/>
    <w:rsid w:val="009262AA"/>
    <w:rsid w:val="009319CD"/>
    <w:rsid w:val="009319F4"/>
    <w:rsid w:val="00932DDA"/>
    <w:rsid w:val="00933E29"/>
    <w:rsid w:val="00941C09"/>
    <w:rsid w:val="00944676"/>
    <w:rsid w:val="00944CB2"/>
    <w:rsid w:val="00945CA1"/>
    <w:rsid w:val="00946A64"/>
    <w:rsid w:val="00947AAC"/>
    <w:rsid w:val="00951776"/>
    <w:rsid w:val="00952BCB"/>
    <w:rsid w:val="009535CC"/>
    <w:rsid w:val="00953C6D"/>
    <w:rsid w:val="009656AA"/>
    <w:rsid w:val="00967AC3"/>
    <w:rsid w:val="00971C15"/>
    <w:rsid w:val="0098678F"/>
    <w:rsid w:val="00996178"/>
    <w:rsid w:val="009A38F4"/>
    <w:rsid w:val="009B0DFF"/>
    <w:rsid w:val="009B118C"/>
    <w:rsid w:val="009B1DBD"/>
    <w:rsid w:val="009B6506"/>
    <w:rsid w:val="009C47E9"/>
    <w:rsid w:val="009C4F04"/>
    <w:rsid w:val="009C525D"/>
    <w:rsid w:val="009D04F3"/>
    <w:rsid w:val="009E1A3F"/>
    <w:rsid w:val="009E2330"/>
    <w:rsid w:val="009E3700"/>
    <w:rsid w:val="009F0BEF"/>
    <w:rsid w:val="009F354E"/>
    <w:rsid w:val="009F6F1E"/>
    <w:rsid w:val="00A033FC"/>
    <w:rsid w:val="00A05495"/>
    <w:rsid w:val="00A12055"/>
    <w:rsid w:val="00A24A86"/>
    <w:rsid w:val="00A27BDE"/>
    <w:rsid w:val="00A32715"/>
    <w:rsid w:val="00A33C33"/>
    <w:rsid w:val="00A36F82"/>
    <w:rsid w:val="00A42B5B"/>
    <w:rsid w:val="00A43984"/>
    <w:rsid w:val="00A44A0D"/>
    <w:rsid w:val="00A7300D"/>
    <w:rsid w:val="00A763DF"/>
    <w:rsid w:val="00A80419"/>
    <w:rsid w:val="00A85629"/>
    <w:rsid w:val="00AA00F2"/>
    <w:rsid w:val="00AA2568"/>
    <w:rsid w:val="00AA6251"/>
    <w:rsid w:val="00AB1072"/>
    <w:rsid w:val="00AB1FE7"/>
    <w:rsid w:val="00AC34AF"/>
    <w:rsid w:val="00AC5A3C"/>
    <w:rsid w:val="00AE45F9"/>
    <w:rsid w:val="00AE59B2"/>
    <w:rsid w:val="00AE6C1E"/>
    <w:rsid w:val="00AF2556"/>
    <w:rsid w:val="00AF28E2"/>
    <w:rsid w:val="00AF46AF"/>
    <w:rsid w:val="00AF63C1"/>
    <w:rsid w:val="00B06134"/>
    <w:rsid w:val="00B06468"/>
    <w:rsid w:val="00B078EC"/>
    <w:rsid w:val="00B11B27"/>
    <w:rsid w:val="00B13F21"/>
    <w:rsid w:val="00B20C2B"/>
    <w:rsid w:val="00B314AC"/>
    <w:rsid w:val="00B328AE"/>
    <w:rsid w:val="00B340D4"/>
    <w:rsid w:val="00B459B8"/>
    <w:rsid w:val="00B51876"/>
    <w:rsid w:val="00B56DC5"/>
    <w:rsid w:val="00B605B9"/>
    <w:rsid w:val="00B61843"/>
    <w:rsid w:val="00B6590E"/>
    <w:rsid w:val="00B66DA7"/>
    <w:rsid w:val="00B737CD"/>
    <w:rsid w:val="00B825C1"/>
    <w:rsid w:val="00B832AD"/>
    <w:rsid w:val="00B8455D"/>
    <w:rsid w:val="00B84DE2"/>
    <w:rsid w:val="00B91855"/>
    <w:rsid w:val="00B94175"/>
    <w:rsid w:val="00B9420E"/>
    <w:rsid w:val="00B9505C"/>
    <w:rsid w:val="00BA2D39"/>
    <w:rsid w:val="00BA51DF"/>
    <w:rsid w:val="00BA7C59"/>
    <w:rsid w:val="00BB029B"/>
    <w:rsid w:val="00BB2E01"/>
    <w:rsid w:val="00BB60AF"/>
    <w:rsid w:val="00BC6537"/>
    <w:rsid w:val="00BD0125"/>
    <w:rsid w:val="00BD7ACC"/>
    <w:rsid w:val="00BE1FA9"/>
    <w:rsid w:val="00BE2F68"/>
    <w:rsid w:val="00BF2D61"/>
    <w:rsid w:val="00C057CA"/>
    <w:rsid w:val="00C07C49"/>
    <w:rsid w:val="00C12B8D"/>
    <w:rsid w:val="00C146D8"/>
    <w:rsid w:val="00C17888"/>
    <w:rsid w:val="00C21F0B"/>
    <w:rsid w:val="00C265FF"/>
    <w:rsid w:val="00C30475"/>
    <w:rsid w:val="00C33862"/>
    <w:rsid w:val="00C342B0"/>
    <w:rsid w:val="00C356D9"/>
    <w:rsid w:val="00C4083F"/>
    <w:rsid w:val="00C45A97"/>
    <w:rsid w:val="00C46686"/>
    <w:rsid w:val="00C5070B"/>
    <w:rsid w:val="00C70AC3"/>
    <w:rsid w:val="00C71247"/>
    <w:rsid w:val="00C73A3E"/>
    <w:rsid w:val="00C75C29"/>
    <w:rsid w:val="00C764BA"/>
    <w:rsid w:val="00C80E82"/>
    <w:rsid w:val="00C87211"/>
    <w:rsid w:val="00C90C24"/>
    <w:rsid w:val="00C90E32"/>
    <w:rsid w:val="00C94E3B"/>
    <w:rsid w:val="00CA3E47"/>
    <w:rsid w:val="00CA3EB3"/>
    <w:rsid w:val="00CA7D3B"/>
    <w:rsid w:val="00CB1D6B"/>
    <w:rsid w:val="00CC2539"/>
    <w:rsid w:val="00CC62FC"/>
    <w:rsid w:val="00CC76D1"/>
    <w:rsid w:val="00CD35C4"/>
    <w:rsid w:val="00CD46A4"/>
    <w:rsid w:val="00CE14EB"/>
    <w:rsid w:val="00CE3A86"/>
    <w:rsid w:val="00CE68D3"/>
    <w:rsid w:val="00CE6F46"/>
    <w:rsid w:val="00CE73AE"/>
    <w:rsid w:val="00CE7407"/>
    <w:rsid w:val="00CF0549"/>
    <w:rsid w:val="00CF11CC"/>
    <w:rsid w:val="00D01287"/>
    <w:rsid w:val="00D06DB0"/>
    <w:rsid w:val="00D0717F"/>
    <w:rsid w:val="00D10521"/>
    <w:rsid w:val="00D127C1"/>
    <w:rsid w:val="00D152D3"/>
    <w:rsid w:val="00D226EC"/>
    <w:rsid w:val="00D27792"/>
    <w:rsid w:val="00D30129"/>
    <w:rsid w:val="00D31A7E"/>
    <w:rsid w:val="00D33E05"/>
    <w:rsid w:val="00D42B25"/>
    <w:rsid w:val="00D50A4B"/>
    <w:rsid w:val="00D50C8D"/>
    <w:rsid w:val="00D537A0"/>
    <w:rsid w:val="00D5666E"/>
    <w:rsid w:val="00D6202E"/>
    <w:rsid w:val="00D6535F"/>
    <w:rsid w:val="00D74E83"/>
    <w:rsid w:val="00D778BA"/>
    <w:rsid w:val="00D83FC0"/>
    <w:rsid w:val="00D87438"/>
    <w:rsid w:val="00D91FAE"/>
    <w:rsid w:val="00D92B33"/>
    <w:rsid w:val="00D93E9C"/>
    <w:rsid w:val="00D95B2D"/>
    <w:rsid w:val="00DA25B5"/>
    <w:rsid w:val="00DB30C8"/>
    <w:rsid w:val="00DB419F"/>
    <w:rsid w:val="00DC2A54"/>
    <w:rsid w:val="00DC395C"/>
    <w:rsid w:val="00DC4375"/>
    <w:rsid w:val="00DC452D"/>
    <w:rsid w:val="00DC4A1A"/>
    <w:rsid w:val="00DC4BF4"/>
    <w:rsid w:val="00DC5E14"/>
    <w:rsid w:val="00DD0778"/>
    <w:rsid w:val="00DD18D0"/>
    <w:rsid w:val="00DE2AB7"/>
    <w:rsid w:val="00DE6C43"/>
    <w:rsid w:val="00DF221D"/>
    <w:rsid w:val="00DF223F"/>
    <w:rsid w:val="00DF374A"/>
    <w:rsid w:val="00DF5C6C"/>
    <w:rsid w:val="00DF5F99"/>
    <w:rsid w:val="00E00C4B"/>
    <w:rsid w:val="00E0221E"/>
    <w:rsid w:val="00E02AB6"/>
    <w:rsid w:val="00E040BC"/>
    <w:rsid w:val="00E06829"/>
    <w:rsid w:val="00E06D36"/>
    <w:rsid w:val="00E10CFA"/>
    <w:rsid w:val="00E11BE8"/>
    <w:rsid w:val="00E11D51"/>
    <w:rsid w:val="00E16D63"/>
    <w:rsid w:val="00E22D8A"/>
    <w:rsid w:val="00E272C6"/>
    <w:rsid w:val="00E27665"/>
    <w:rsid w:val="00E32AAF"/>
    <w:rsid w:val="00E35429"/>
    <w:rsid w:val="00E359D8"/>
    <w:rsid w:val="00E35ECD"/>
    <w:rsid w:val="00E43F9A"/>
    <w:rsid w:val="00E72865"/>
    <w:rsid w:val="00E74B71"/>
    <w:rsid w:val="00E831A5"/>
    <w:rsid w:val="00E8557B"/>
    <w:rsid w:val="00E92CF6"/>
    <w:rsid w:val="00EA7BE3"/>
    <w:rsid w:val="00EB28B9"/>
    <w:rsid w:val="00EC0020"/>
    <w:rsid w:val="00EC2B43"/>
    <w:rsid w:val="00ED473E"/>
    <w:rsid w:val="00ED7BD6"/>
    <w:rsid w:val="00EE0BDE"/>
    <w:rsid w:val="00EE5414"/>
    <w:rsid w:val="00EE61C9"/>
    <w:rsid w:val="00EF1241"/>
    <w:rsid w:val="00EF1BA6"/>
    <w:rsid w:val="00F0274F"/>
    <w:rsid w:val="00F06661"/>
    <w:rsid w:val="00F142C8"/>
    <w:rsid w:val="00F206FF"/>
    <w:rsid w:val="00F2655E"/>
    <w:rsid w:val="00F35819"/>
    <w:rsid w:val="00F468D1"/>
    <w:rsid w:val="00F47EFF"/>
    <w:rsid w:val="00F55C3D"/>
    <w:rsid w:val="00F55C85"/>
    <w:rsid w:val="00F55E28"/>
    <w:rsid w:val="00F61011"/>
    <w:rsid w:val="00F633CD"/>
    <w:rsid w:val="00F6348C"/>
    <w:rsid w:val="00F635C6"/>
    <w:rsid w:val="00F6759A"/>
    <w:rsid w:val="00F67EDB"/>
    <w:rsid w:val="00F72CFF"/>
    <w:rsid w:val="00F73CEA"/>
    <w:rsid w:val="00F7699A"/>
    <w:rsid w:val="00F855E9"/>
    <w:rsid w:val="00F92A7E"/>
    <w:rsid w:val="00F92D69"/>
    <w:rsid w:val="00FA439E"/>
    <w:rsid w:val="00FB3382"/>
    <w:rsid w:val="00FB35C2"/>
    <w:rsid w:val="00FB74C4"/>
    <w:rsid w:val="00FC2828"/>
    <w:rsid w:val="00FC3771"/>
    <w:rsid w:val="00FC5DCD"/>
    <w:rsid w:val="00FD00F4"/>
    <w:rsid w:val="00FD1054"/>
    <w:rsid w:val="00FD2352"/>
    <w:rsid w:val="00FD40A4"/>
    <w:rsid w:val="00FE0921"/>
    <w:rsid w:val="00FE54D8"/>
    <w:rsid w:val="00FE5D87"/>
    <w:rsid w:val="00FE6202"/>
    <w:rsid w:val="00FF7C25"/>
    <w:rsid w:val="4CE79B26"/>
    <w:rsid w:val="593C82F3"/>
    <w:rsid w:val="6065D4A2"/>
    <w:rsid w:val="659F618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FB89"/>
  <w15:docId w15:val="{4AD69073-C974-4789-99F4-24E5F8A3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CC2"/>
    <w:pPr>
      <w:spacing w:after="0"/>
    </w:pPr>
    <w:rPr>
      <w:sz w:val="21"/>
    </w:rPr>
  </w:style>
  <w:style w:type="paragraph" w:styleId="Overskrift1">
    <w:name w:val="heading 1"/>
    <w:basedOn w:val="Normal"/>
    <w:next w:val="Ingress"/>
    <w:link w:val="Overskrift1Tegn"/>
    <w:uiPriority w:val="9"/>
    <w:qFormat/>
    <w:rsid w:val="00D83FC0"/>
    <w:pPr>
      <w:keepNext/>
      <w:keepLines/>
      <w:framePr w:w="9072" w:wrap="around" w:vAnchor="text" w:hAnchor="text" w:y="1"/>
      <w:numPr>
        <w:numId w:val="1"/>
      </w:numPr>
      <w:spacing w:before="560" w:after="800"/>
      <w:outlineLvl w:val="0"/>
    </w:pPr>
    <w:rPr>
      <w:rFonts w:asciiTheme="majorHAnsi" w:eastAsiaTheme="majorEastAsia" w:hAnsiTheme="majorHAnsi" w:cstheme="majorBidi"/>
      <w:b/>
      <w:bCs/>
      <w:caps/>
      <w:color w:val="00425C"/>
      <w:sz w:val="56"/>
      <w:szCs w:val="28"/>
    </w:rPr>
  </w:style>
  <w:style w:type="paragraph" w:styleId="Overskrift2">
    <w:name w:val="heading 2"/>
    <w:basedOn w:val="Normal"/>
    <w:next w:val="Overskrift3"/>
    <w:link w:val="Overskrift2Tegn"/>
    <w:uiPriority w:val="9"/>
    <w:unhideWhenUsed/>
    <w:qFormat/>
    <w:rsid w:val="006147D9"/>
    <w:pPr>
      <w:keepNext/>
      <w:numPr>
        <w:ilvl w:val="1"/>
        <w:numId w:val="1"/>
      </w:numPr>
      <w:pBdr>
        <w:bottom w:val="single" w:sz="4" w:space="1" w:color="00425C"/>
      </w:pBdr>
      <w:spacing w:before="360" w:after="200"/>
      <w:outlineLvl w:val="1"/>
    </w:pPr>
    <w:rPr>
      <w:rFonts w:asciiTheme="majorHAnsi" w:eastAsiaTheme="majorEastAsia" w:hAnsiTheme="majorHAnsi" w:cstheme="majorBidi"/>
      <w:b/>
      <w:bCs/>
      <w:color w:val="00425C"/>
      <w:sz w:val="26"/>
      <w:szCs w:val="26"/>
    </w:rPr>
  </w:style>
  <w:style w:type="paragraph" w:styleId="Overskrift3">
    <w:name w:val="heading 3"/>
    <w:basedOn w:val="Normal"/>
    <w:next w:val="Brdtekst"/>
    <w:link w:val="Overskrift3Tegn"/>
    <w:uiPriority w:val="9"/>
    <w:unhideWhenUsed/>
    <w:qFormat/>
    <w:rsid w:val="00E11BE8"/>
    <w:pPr>
      <w:keepNext/>
      <w:keepLines/>
      <w:numPr>
        <w:ilvl w:val="2"/>
        <w:numId w:val="1"/>
      </w:numPr>
      <w:spacing w:before="220"/>
      <w:outlineLvl w:val="2"/>
    </w:pPr>
    <w:rPr>
      <w:rFonts w:asciiTheme="majorHAnsi" w:eastAsiaTheme="majorEastAsia" w:hAnsiTheme="majorHAnsi" w:cstheme="majorBidi"/>
      <w:bCs/>
      <w:color w:val="00425C"/>
      <w:sz w:val="25"/>
    </w:rPr>
  </w:style>
  <w:style w:type="paragraph" w:styleId="Overskrift4">
    <w:name w:val="heading 4"/>
    <w:basedOn w:val="Normal"/>
    <w:next w:val="Brdtekst"/>
    <w:link w:val="Overskrift4Tegn"/>
    <w:uiPriority w:val="9"/>
    <w:unhideWhenUsed/>
    <w:qFormat/>
    <w:rsid w:val="0043560C"/>
    <w:pPr>
      <w:keepNext/>
      <w:keepLines/>
      <w:numPr>
        <w:ilvl w:val="3"/>
        <w:numId w:val="1"/>
      </w:numPr>
      <w:spacing w:before="220"/>
      <w:outlineLvl w:val="3"/>
    </w:pPr>
    <w:rPr>
      <w:rFonts w:asciiTheme="majorHAnsi" w:eastAsiaTheme="majorEastAsia" w:hAnsiTheme="majorHAnsi" w:cstheme="majorBidi"/>
      <w:bCs/>
      <w:iCs/>
      <w:color w:val="00425C"/>
      <w:sz w:val="24"/>
    </w:rPr>
  </w:style>
  <w:style w:type="paragraph" w:styleId="Overskrift5">
    <w:name w:val="heading 5"/>
    <w:basedOn w:val="Normal"/>
    <w:next w:val="Normal"/>
    <w:link w:val="Overskrift5Tegn"/>
    <w:uiPriority w:val="9"/>
    <w:unhideWhenUsed/>
    <w:qFormat/>
    <w:rsid w:val="00066A23"/>
    <w:pPr>
      <w:keepNext/>
      <w:keepLines/>
      <w:spacing w:before="220"/>
      <w:outlineLvl w:val="4"/>
    </w:pPr>
    <w:rPr>
      <w:rFonts w:asciiTheme="majorHAnsi" w:eastAsiaTheme="majorEastAsia" w:hAnsiTheme="majorHAnsi" w:cstheme="majorBidi"/>
      <w:i/>
      <w:color w:val="004853" w:themeColor="accent1" w:themeShade="7F"/>
    </w:rPr>
  </w:style>
  <w:style w:type="paragraph" w:styleId="Overskrift6">
    <w:name w:val="heading 6"/>
    <w:basedOn w:val="Normal"/>
    <w:next w:val="Normal"/>
    <w:link w:val="Overskrift6Tegn"/>
    <w:uiPriority w:val="9"/>
    <w:semiHidden/>
    <w:qFormat/>
    <w:rsid w:val="00FB35C2"/>
    <w:pPr>
      <w:keepNext/>
      <w:keepLines/>
      <w:numPr>
        <w:ilvl w:val="5"/>
        <w:numId w:val="1"/>
      </w:numPr>
      <w:spacing w:before="200"/>
      <w:outlineLvl w:val="5"/>
    </w:pPr>
    <w:rPr>
      <w:rFonts w:asciiTheme="majorHAnsi" w:eastAsiaTheme="majorEastAsia" w:hAnsiTheme="majorHAnsi" w:cstheme="majorBidi"/>
      <w:i/>
      <w:iCs/>
      <w:color w:val="004853" w:themeColor="accent1" w:themeShade="7F"/>
    </w:rPr>
  </w:style>
  <w:style w:type="paragraph" w:styleId="Overskrift7">
    <w:name w:val="heading 7"/>
    <w:basedOn w:val="Normal"/>
    <w:next w:val="Normal"/>
    <w:link w:val="Overskrift7Tegn"/>
    <w:uiPriority w:val="9"/>
    <w:semiHidden/>
    <w:qFormat/>
    <w:rsid w:val="00FB35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35C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3944DF"/>
    <w:pPr>
      <w:keepNext/>
      <w:keepLines/>
      <w:numPr>
        <w:ilvl w:val="8"/>
        <w:numId w:val="1"/>
      </w:numPr>
      <w:outlineLvl w:val="8"/>
    </w:pPr>
    <w:rPr>
      <w:rFonts w:asciiTheme="majorHAnsi" w:eastAsiaTheme="majorEastAsia" w:hAnsiTheme="majorHAnsi" w:cstheme="majorBidi"/>
      <w:b/>
      <w:iCs/>
      <w:color w:val="FFFFFF" w:themeColor="background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367630"/>
    <w:rPr>
      <w:sz w:val="21"/>
    </w:rPr>
  </w:style>
  <w:style w:type="paragraph" w:styleId="Brdtekst">
    <w:name w:val="Body Text"/>
    <w:basedOn w:val="Normal"/>
    <w:link w:val="BrdtekstTegn"/>
    <w:uiPriority w:val="99"/>
    <w:rsid w:val="00DD0778"/>
    <w:rPr>
      <w:sz w:val="23"/>
    </w:rPr>
  </w:style>
  <w:style w:type="character" w:customStyle="1" w:styleId="BrdtekstTegn">
    <w:name w:val="Brødtekst Tegn"/>
    <w:basedOn w:val="Standardskriftforavsnitt"/>
    <w:link w:val="Brdtekst"/>
    <w:uiPriority w:val="99"/>
    <w:rsid w:val="00DD0778"/>
    <w:rPr>
      <w:sz w:val="23"/>
    </w:rPr>
  </w:style>
  <w:style w:type="paragraph" w:styleId="Tittel">
    <w:name w:val="Title"/>
    <w:basedOn w:val="Normal"/>
    <w:next w:val="Litenhvitstikktittel"/>
    <w:link w:val="TittelTegn"/>
    <w:uiPriority w:val="10"/>
    <w:qFormat/>
    <w:rsid w:val="005F0030"/>
    <w:pPr>
      <w:spacing w:line="240" w:lineRule="auto"/>
      <w:contextualSpacing/>
    </w:pPr>
    <w:rPr>
      <w:rFonts w:asciiTheme="majorHAnsi" w:eastAsiaTheme="majorEastAsia" w:hAnsiTheme="majorHAnsi" w:cstheme="majorBidi"/>
      <w:b/>
      <w:color w:val="FFFFFF" w:themeColor="background1"/>
      <w:spacing w:val="5"/>
      <w:kern w:val="28"/>
      <w:sz w:val="52"/>
      <w:szCs w:val="52"/>
    </w:rPr>
  </w:style>
  <w:style w:type="character" w:customStyle="1" w:styleId="TittelTegn">
    <w:name w:val="Tittel Tegn"/>
    <w:basedOn w:val="Standardskriftforavsnitt"/>
    <w:link w:val="Tittel"/>
    <w:uiPriority w:val="10"/>
    <w:rsid w:val="005F0030"/>
    <w:rPr>
      <w:rFonts w:asciiTheme="majorHAnsi" w:eastAsiaTheme="majorEastAsia" w:hAnsiTheme="majorHAnsi" w:cstheme="majorBidi"/>
      <w:b/>
      <w:color w:val="FFFFFF" w:themeColor="background1"/>
      <w:spacing w:val="5"/>
      <w:kern w:val="28"/>
      <w:sz w:val="52"/>
      <w:szCs w:val="52"/>
    </w:rPr>
  </w:style>
  <w:style w:type="paragraph" w:styleId="Undertittel">
    <w:name w:val="Subtitle"/>
    <w:basedOn w:val="Normal"/>
    <w:next w:val="Litenhvitstikktittel"/>
    <w:link w:val="UndertittelTegn"/>
    <w:uiPriority w:val="11"/>
    <w:qFormat/>
    <w:rsid w:val="005F0030"/>
    <w:pPr>
      <w:numPr>
        <w:ilvl w:val="1"/>
      </w:numPr>
    </w:pPr>
    <w:rPr>
      <w:rFonts w:asciiTheme="majorHAnsi" w:eastAsiaTheme="majorEastAsia" w:hAnsiTheme="majorHAnsi" w:cstheme="majorBidi"/>
      <w:iCs/>
      <w:color w:val="FFFFFF" w:themeColor="background1"/>
      <w:spacing w:val="15"/>
      <w:sz w:val="40"/>
      <w:szCs w:val="24"/>
    </w:rPr>
  </w:style>
  <w:style w:type="character" w:customStyle="1" w:styleId="UndertittelTegn">
    <w:name w:val="Undertittel Tegn"/>
    <w:basedOn w:val="Standardskriftforavsnitt"/>
    <w:link w:val="Undertittel"/>
    <w:uiPriority w:val="11"/>
    <w:rsid w:val="005F0030"/>
    <w:rPr>
      <w:rFonts w:asciiTheme="majorHAnsi" w:eastAsiaTheme="majorEastAsia" w:hAnsiTheme="majorHAnsi" w:cstheme="majorBidi"/>
      <w:iCs/>
      <w:color w:val="FFFFFF" w:themeColor="background1"/>
      <w:spacing w:val="15"/>
      <w:sz w:val="40"/>
      <w:szCs w:val="24"/>
    </w:rPr>
  </w:style>
  <w:style w:type="character" w:customStyle="1" w:styleId="Overskrift1Tegn">
    <w:name w:val="Overskrift 1 Tegn"/>
    <w:basedOn w:val="Standardskriftforavsnitt"/>
    <w:link w:val="Overskrift1"/>
    <w:uiPriority w:val="9"/>
    <w:rsid w:val="00D83FC0"/>
    <w:rPr>
      <w:rFonts w:asciiTheme="majorHAnsi" w:eastAsiaTheme="majorEastAsia" w:hAnsiTheme="majorHAnsi" w:cstheme="majorBidi"/>
      <w:b/>
      <w:bCs/>
      <w:caps/>
      <w:color w:val="00425C"/>
      <w:sz w:val="56"/>
      <w:szCs w:val="28"/>
    </w:rPr>
  </w:style>
  <w:style w:type="character" w:customStyle="1" w:styleId="Overskrift2Tegn">
    <w:name w:val="Overskrift 2 Tegn"/>
    <w:basedOn w:val="Standardskriftforavsnitt"/>
    <w:link w:val="Overskrift2"/>
    <w:uiPriority w:val="9"/>
    <w:rsid w:val="006147D9"/>
    <w:rPr>
      <w:rFonts w:asciiTheme="majorHAnsi" w:eastAsiaTheme="majorEastAsia" w:hAnsiTheme="majorHAnsi" w:cstheme="majorBidi"/>
      <w:b/>
      <w:bCs/>
      <w:color w:val="00425C"/>
      <w:sz w:val="26"/>
      <w:szCs w:val="26"/>
    </w:rPr>
  </w:style>
  <w:style w:type="table" w:styleId="Tabellrutenett">
    <w:name w:val="Table Grid"/>
    <w:basedOn w:val="Vanligtabell"/>
    <w:uiPriority w:val="59"/>
    <w:rsid w:val="005F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F5095"/>
    <w:rPr>
      <w:color w:val="808080"/>
    </w:rPr>
  </w:style>
  <w:style w:type="paragraph" w:styleId="Bobletekst">
    <w:name w:val="Balloon Text"/>
    <w:basedOn w:val="Normal"/>
    <w:link w:val="BobletekstTegn"/>
    <w:uiPriority w:val="99"/>
    <w:semiHidden/>
    <w:unhideWhenUsed/>
    <w:rsid w:val="006F509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5095"/>
    <w:rPr>
      <w:rFonts w:ascii="Tahoma" w:hAnsi="Tahoma" w:cs="Tahoma"/>
      <w:sz w:val="16"/>
      <w:szCs w:val="16"/>
    </w:rPr>
  </w:style>
  <w:style w:type="character" w:customStyle="1" w:styleId="Overskrift3Tegn">
    <w:name w:val="Overskrift 3 Tegn"/>
    <w:basedOn w:val="Standardskriftforavsnitt"/>
    <w:link w:val="Overskrift3"/>
    <w:uiPriority w:val="9"/>
    <w:rsid w:val="00E11BE8"/>
    <w:rPr>
      <w:rFonts w:asciiTheme="majorHAnsi" w:eastAsiaTheme="majorEastAsia" w:hAnsiTheme="majorHAnsi" w:cstheme="majorBidi"/>
      <w:bCs/>
      <w:color w:val="00425C"/>
      <w:sz w:val="25"/>
    </w:rPr>
  </w:style>
  <w:style w:type="character" w:customStyle="1" w:styleId="Overskrift4Tegn">
    <w:name w:val="Overskrift 4 Tegn"/>
    <w:basedOn w:val="Standardskriftforavsnitt"/>
    <w:link w:val="Overskrift4"/>
    <w:uiPriority w:val="9"/>
    <w:rsid w:val="0043560C"/>
    <w:rPr>
      <w:rFonts w:asciiTheme="majorHAnsi" w:eastAsiaTheme="majorEastAsia" w:hAnsiTheme="majorHAnsi" w:cstheme="majorBidi"/>
      <w:bCs/>
      <w:iCs/>
      <w:color w:val="00425C"/>
      <w:sz w:val="24"/>
    </w:rPr>
  </w:style>
  <w:style w:type="character" w:customStyle="1" w:styleId="Overskrift5Tegn">
    <w:name w:val="Overskrift 5 Tegn"/>
    <w:basedOn w:val="Standardskriftforavsnitt"/>
    <w:link w:val="Overskrift5"/>
    <w:uiPriority w:val="9"/>
    <w:rsid w:val="00C94E3B"/>
    <w:rPr>
      <w:rFonts w:asciiTheme="majorHAnsi" w:eastAsiaTheme="majorEastAsia" w:hAnsiTheme="majorHAnsi" w:cstheme="majorBidi"/>
      <w:i/>
      <w:color w:val="004853" w:themeColor="accent1" w:themeShade="7F"/>
      <w:sz w:val="21"/>
    </w:rPr>
  </w:style>
  <w:style w:type="character" w:customStyle="1" w:styleId="Overskrift6Tegn">
    <w:name w:val="Overskrift 6 Tegn"/>
    <w:basedOn w:val="Standardskriftforavsnitt"/>
    <w:link w:val="Overskrift6"/>
    <w:uiPriority w:val="9"/>
    <w:semiHidden/>
    <w:rsid w:val="00203CC2"/>
    <w:rPr>
      <w:rFonts w:asciiTheme="majorHAnsi" w:eastAsiaTheme="majorEastAsia" w:hAnsiTheme="majorHAnsi" w:cstheme="majorBidi"/>
      <w:i/>
      <w:iCs/>
      <w:color w:val="004853" w:themeColor="accent1" w:themeShade="7F"/>
      <w:sz w:val="21"/>
    </w:rPr>
  </w:style>
  <w:style w:type="character" w:customStyle="1" w:styleId="Overskrift7Tegn">
    <w:name w:val="Overskrift 7 Tegn"/>
    <w:basedOn w:val="Standardskriftforavsnitt"/>
    <w:link w:val="Overskrift7"/>
    <w:uiPriority w:val="9"/>
    <w:semiHidden/>
    <w:rsid w:val="00774AB9"/>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FB35C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03CC2"/>
    <w:rPr>
      <w:rFonts w:asciiTheme="majorHAnsi" w:eastAsiaTheme="majorEastAsia" w:hAnsiTheme="majorHAnsi" w:cstheme="majorBidi"/>
      <w:b/>
      <w:iCs/>
      <w:color w:val="FFFFFF" w:themeColor="background1"/>
      <w:sz w:val="21"/>
      <w:szCs w:val="20"/>
    </w:rPr>
  </w:style>
  <w:style w:type="paragraph" w:styleId="Fotnotetekst">
    <w:name w:val="footnote text"/>
    <w:basedOn w:val="Normal"/>
    <w:link w:val="FotnotetekstTegn"/>
    <w:rsid w:val="00C87211"/>
    <w:pPr>
      <w:spacing w:line="240" w:lineRule="auto"/>
    </w:pPr>
    <w:rPr>
      <w:sz w:val="16"/>
      <w:szCs w:val="20"/>
    </w:rPr>
  </w:style>
  <w:style w:type="character" w:customStyle="1" w:styleId="FotnotetekstTegn">
    <w:name w:val="Fotnotetekst Tegn"/>
    <w:basedOn w:val="Standardskriftforavsnitt"/>
    <w:link w:val="Fotnotetekst"/>
    <w:uiPriority w:val="99"/>
    <w:rsid w:val="00C87211"/>
    <w:rPr>
      <w:sz w:val="16"/>
      <w:szCs w:val="20"/>
    </w:rPr>
  </w:style>
  <w:style w:type="paragraph" w:styleId="Topptekst">
    <w:name w:val="header"/>
    <w:basedOn w:val="Normal"/>
    <w:link w:val="TopptekstTegn"/>
    <w:uiPriority w:val="99"/>
    <w:unhideWhenUsed/>
    <w:rsid w:val="00BB2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B2E01"/>
  </w:style>
  <w:style w:type="paragraph" w:styleId="Bunntekst">
    <w:name w:val="footer"/>
    <w:basedOn w:val="Normal"/>
    <w:link w:val="BunntekstTegn"/>
    <w:uiPriority w:val="99"/>
    <w:unhideWhenUsed/>
    <w:rsid w:val="00E02AB6"/>
    <w:pPr>
      <w:tabs>
        <w:tab w:val="right" w:pos="9095"/>
      </w:tabs>
      <w:spacing w:line="240" w:lineRule="auto"/>
    </w:pPr>
    <w:rPr>
      <w:b/>
      <w:color w:val="00425C"/>
      <w:sz w:val="14"/>
    </w:rPr>
  </w:style>
  <w:style w:type="character" w:customStyle="1" w:styleId="BunntekstTegn">
    <w:name w:val="Bunntekst Tegn"/>
    <w:basedOn w:val="Standardskriftforavsnitt"/>
    <w:link w:val="Bunntekst"/>
    <w:uiPriority w:val="99"/>
    <w:rsid w:val="00E02AB6"/>
    <w:rPr>
      <w:b/>
      <w:color w:val="00425C"/>
      <w:sz w:val="14"/>
    </w:rPr>
  </w:style>
  <w:style w:type="paragraph" w:styleId="Punktliste">
    <w:name w:val="List Bullet"/>
    <w:basedOn w:val="Normal"/>
    <w:uiPriority w:val="99"/>
    <w:rsid w:val="00BB2E01"/>
    <w:pPr>
      <w:numPr>
        <w:numId w:val="3"/>
      </w:numPr>
      <w:ind w:left="284" w:hanging="284"/>
      <w:contextualSpacing/>
    </w:pPr>
  </w:style>
  <w:style w:type="paragraph" w:styleId="INNH1">
    <w:name w:val="toc 1"/>
    <w:basedOn w:val="Normal"/>
    <w:next w:val="Normal"/>
    <w:autoRedefine/>
    <w:uiPriority w:val="39"/>
    <w:rsid w:val="00B06134"/>
    <w:pPr>
      <w:spacing w:before="540" w:after="220"/>
    </w:pPr>
    <w:rPr>
      <w:b/>
      <w:caps/>
      <w:color w:val="00425C"/>
      <w:sz w:val="24"/>
    </w:rPr>
  </w:style>
  <w:style w:type="paragraph" w:styleId="INNH2">
    <w:name w:val="toc 2"/>
    <w:basedOn w:val="Normal"/>
    <w:next w:val="Normal"/>
    <w:autoRedefine/>
    <w:uiPriority w:val="39"/>
    <w:rsid w:val="00B06134"/>
    <w:pPr>
      <w:tabs>
        <w:tab w:val="left" w:pos="425"/>
        <w:tab w:val="right" w:pos="9060"/>
      </w:tabs>
      <w:spacing w:before="220"/>
    </w:pPr>
    <w:rPr>
      <w:b/>
      <w:color w:val="0092A7"/>
      <w:sz w:val="22"/>
    </w:rPr>
  </w:style>
  <w:style w:type="paragraph" w:styleId="INNH3">
    <w:name w:val="toc 3"/>
    <w:basedOn w:val="Normal"/>
    <w:next w:val="Normal"/>
    <w:autoRedefine/>
    <w:uiPriority w:val="39"/>
    <w:rsid w:val="00B06134"/>
    <w:pPr>
      <w:ind w:left="425"/>
    </w:pPr>
    <w:rPr>
      <w:sz w:val="22"/>
    </w:rPr>
  </w:style>
  <w:style w:type="character" w:styleId="Hyperkobling">
    <w:name w:val="Hyperlink"/>
    <w:basedOn w:val="Standardskriftforavsnitt"/>
    <w:uiPriority w:val="99"/>
    <w:rsid w:val="00DD18D0"/>
    <w:rPr>
      <w:color w:val="0000FF" w:themeColor="hyperlink"/>
      <w:u w:val="single"/>
    </w:rPr>
  </w:style>
  <w:style w:type="paragraph" w:customStyle="1" w:styleId="UnrOverskrift2">
    <w:name w:val="Unr. Overskrift 2"/>
    <w:basedOn w:val="Overskrift2"/>
    <w:qFormat/>
    <w:rsid w:val="00996178"/>
    <w:pPr>
      <w:framePr w:wrap="around" w:hAnchor="text"/>
      <w:numPr>
        <w:ilvl w:val="0"/>
        <w:numId w:val="0"/>
      </w:numPr>
    </w:pPr>
  </w:style>
  <w:style w:type="paragraph" w:customStyle="1" w:styleId="UnrOverskrift3">
    <w:name w:val="Unr. Overskrift 3"/>
    <w:basedOn w:val="Overskrift3"/>
    <w:qFormat/>
    <w:rsid w:val="00996178"/>
    <w:pPr>
      <w:numPr>
        <w:ilvl w:val="0"/>
        <w:numId w:val="0"/>
      </w:numPr>
    </w:pPr>
  </w:style>
  <w:style w:type="paragraph" w:customStyle="1" w:styleId="Bokstittel">
    <w:name w:val="Bokstittel"/>
    <w:basedOn w:val="Brdtekst"/>
    <w:qFormat/>
    <w:rsid w:val="00BE2F68"/>
    <w:pPr>
      <w:spacing w:line="240" w:lineRule="auto"/>
    </w:pPr>
  </w:style>
  <w:style w:type="paragraph" w:customStyle="1" w:styleId="Bokstekst">
    <w:name w:val="Bokstekst"/>
    <w:basedOn w:val="Brdtekst"/>
    <w:qFormat/>
    <w:rsid w:val="003944DF"/>
    <w:pPr>
      <w:spacing w:line="240" w:lineRule="auto"/>
    </w:pPr>
    <w:rPr>
      <w:color w:val="0092A7"/>
      <w:lang w:val="en-US"/>
    </w:rPr>
  </w:style>
  <w:style w:type="table" w:customStyle="1" w:styleId="Helsedir">
    <w:name w:val="Helsedir."/>
    <w:basedOn w:val="Vanligtabell"/>
    <w:uiPriority w:val="99"/>
    <w:rsid w:val="00FC5DCD"/>
    <w:pPr>
      <w:spacing w:after="0" w:line="240" w:lineRule="auto"/>
    </w:pPr>
    <w:tblPr>
      <w:tblBorders>
        <w:top w:val="single" w:sz="4" w:space="0" w:color="0092A7"/>
        <w:bottom w:val="single" w:sz="4" w:space="0" w:color="0092A7"/>
      </w:tblBorders>
    </w:tblPr>
    <w:tblStylePr w:type="firstRow">
      <w:rPr>
        <w:b/>
      </w:rPr>
      <w:tblPr/>
      <w:tcPr>
        <w:tcBorders>
          <w:top w:val="single" w:sz="4" w:space="0" w:color="0092A7"/>
          <w:bottom w:val="nil"/>
        </w:tcBorders>
      </w:tcPr>
    </w:tblStylePr>
    <w:tblStylePr w:type="lastCol">
      <w:tblPr/>
      <w:tcPr>
        <w:shd w:val="clear" w:color="auto" w:fill="F7FBFC"/>
      </w:tcPr>
    </w:tblStylePr>
  </w:style>
  <w:style w:type="paragraph" w:customStyle="1" w:styleId="Tabelltekst">
    <w:name w:val="Tabelltekst"/>
    <w:basedOn w:val="Normal"/>
    <w:qFormat/>
    <w:rsid w:val="00CE6F46"/>
    <w:pPr>
      <w:spacing w:after="200"/>
    </w:pPr>
    <w:rPr>
      <w:sz w:val="18"/>
      <w:lang w:val="en-US"/>
    </w:rPr>
  </w:style>
  <w:style w:type="paragraph" w:styleId="Bildetekst">
    <w:name w:val="caption"/>
    <w:basedOn w:val="Normal"/>
    <w:next w:val="Normal"/>
    <w:uiPriority w:val="35"/>
    <w:qFormat/>
    <w:rsid w:val="00FC5DCD"/>
    <w:pPr>
      <w:spacing w:after="200" w:line="240" w:lineRule="auto"/>
    </w:pPr>
    <w:rPr>
      <w:b/>
      <w:bCs/>
      <w:color w:val="000000" w:themeColor="text1"/>
      <w:szCs w:val="18"/>
    </w:rPr>
  </w:style>
  <w:style w:type="paragraph" w:customStyle="1" w:styleId="18848A3355BC41E096B0E092853A5906">
    <w:name w:val="18848A3355BC41E096B0E092853A5906"/>
    <w:rsid w:val="00946A64"/>
    <w:pPr>
      <w:numPr>
        <w:ilvl w:val="1"/>
      </w:numPr>
      <w:spacing w:after="0"/>
    </w:pPr>
    <w:rPr>
      <w:rFonts w:asciiTheme="majorHAnsi" w:eastAsiaTheme="majorEastAsia" w:hAnsiTheme="majorHAnsi" w:cstheme="majorBidi"/>
      <w:iCs/>
      <w:color w:val="FFFFFF" w:themeColor="background1"/>
      <w:spacing w:val="15"/>
      <w:sz w:val="40"/>
      <w:szCs w:val="24"/>
    </w:rPr>
  </w:style>
  <w:style w:type="paragraph" w:customStyle="1" w:styleId="ForordTittel">
    <w:name w:val="ForordTittel"/>
    <w:basedOn w:val="Topptekst"/>
    <w:next w:val="Normal"/>
    <w:semiHidden/>
    <w:rsid w:val="00C265FF"/>
    <w:rPr>
      <w:b/>
      <w:color w:val="55BBC2"/>
      <w:sz w:val="60"/>
      <w:szCs w:val="60"/>
    </w:rPr>
  </w:style>
  <w:style w:type="table" w:customStyle="1" w:styleId="Tabellrutenett1">
    <w:name w:val="Tabellrutenett1"/>
    <w:basedOn w:val="Vanligtabell"/>
    <w:next w:val="Tabellrutenett"/>
    <w:rsid w:val="00651B94"/>
    <w:pPr>
      <w:widowControl w:val="0"/>
      <w:spacing w:after="0" w:line="240" w:lineRule="auto"/>
      <w:ind w:left="567"/>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Brdtekst"/>
    <w:next w:val="Brdtekst"/>
    <w:qFormat/>
    <w:rsid w:val="00B51876"/>
    <w:pPr>
      <w:framePr w:w="9072" w:wrap="around" w:vAnchor="text" w:hAnchor="text" w:y="1"/>
      <w:spacing w:after="480" w:line="240" w:lineRule="auto"/>
    </w:pPr>
    <w:rPr>
      <w:b/>
      <w:color w:val="00425C"/>
      <w:sz w:val="30"/>
      <w:lang w:val="en-US"/>
    </w:rPr>
  </w:style>
  <w:style w:type="paragraph" w:customStyle="1" w:styleId="Innledning">
    <w:name w:val="Innledning"/>
    <w:basedOn w:val="Overskrift1"/>
    <w:qFormat/>
    <w:rsid w:val="004A07D2"/>
    <w:pPr>
      <w:framePr w:w="11907" w:h="2829" w:vSpace="2552" w:wrap="around" w:vAnchor="page" w:hAnchor="page"/>
      <w:numPr>
        <w:numId w:val="0"/>
      </w:numPr>
      <w:shd w:val="clear" w:color="auto" w:fill="00425C"/>
      <w:spacing w:before="0" w:after="0" w:line="240" w:lineRule="auto"/>
      <w:ind w:firstLine="1418"/>
    </w:pPr>
    <w:rPr>
      <w:color w:val="55BBC2"/>
      <w:sz w:val="60"/>
    </w:rPr>
  </w:style>
  <w:style w:type="paragraph" w:customStyle="1" w:styleId="Litenhvitstikktittel">
    <w:name w:val="Liten hvit stikktittel"/>
    <w:basedOn w:val="Brdtekst"/>
    <w:qFormat/>
    <w:rsid w:val="004B57C1"/>
    <w:rPr>
      <w:noProof/>
      <w:color w:val="FFFFFF" w:themeColor="background1"/>
      <w:lang w:eastAsia="nb-NO"/>
    </w:rPr>
  </w:style>
  <w:style w:type="paragraph" w:customStyle="1" w:styleId="InnledingRef">
    <w:name w:val="InnledingRef"/>
    <w:basedOn w:val="Innledning"/>
    <w:qFormat/>
    <w:rsid w:val="004A07D2"/>
    <w:pPr>
      <w:framePr w:wrap="around"/>
    </w:pPr>
  </w:style>
  <w:style w:type="paragraph" w:styleId="Punktliste4">
    <w:name w:val="List Bullet 4"/>
    <w:basedOn w:val="Normal"/>
    <w:autoRedefine/>
    <w:rsid w:val="00265853"/>
    <w:pPr>
      <w:widowControl w:val="0"/>
      <w:numPr>
        <w:numId w:val="8"/>
      </w:numPr>
      <w:tabs>
        <w:tab w:val="clear" w:pos="643"/>
        <w:tab w:val="num" w:pos="1209"/>
      </w:tabs>
      <w:spacing w:line="240" w:lineRule="auto"/>
      <w:ind w:left="1209"/>
    </w:pPr>
    <w:rPr>
      <w:rFonts w:ascii="Arial" w:eastAsia="Times New Roman" w:hAnsi="Arial" w:cs="Times New Roman"/>
      <w:sz w:val="24"/>
      <w:szCs w:val="20"/>
    </w:rPr>
  </w:style>
  <w:style w:type="paragraph" w:styleId="Liste-forts">
    <w:name w:val="List Continue"/>
    <w:basedOn w:val="Normal"/>
    <w:rsid w:val="00265853"/>
    <w:pPr>
      <w:widowControl w:val="0"/>
      <w:numPr>
        <w:numId w:val="9"/>
      </w:numPr>
      <w:tabs>
        <w:tab w:val="clear" w:pos="1209"/>
      </w:tabs>
      <w:spacing w:after="120" w:line="240" w:lineRule="auto"/>
      <w:ind w:left="283" w:firstLine="0"/>
    </w:pPr>
    <w:rPr>
      <w:rFonts w:ascii="Arial" w:eastAsia="Times New Roman" w:hAnsi="Arial" w:cs="Times New Roman"/>
      <w:sz w:val="24"/>
      <w:szCs w:val="20"/>
    </w:rPr>
  </w:style>
  <w:style w:type="paragraph" w:customStyle="1" w:styleId="Punktliste1">
    <w:name w:val="Punktliste1"/>
    <w:basedOn w:val="Normal"/>
    <w:rsid w:val="00E72865"/>
    <w:pPr>
      <w:numPr>
        <w:numId w:val="10"/>
      </w:numPr>
      <w:spacing w:before="100" w:beforeAutospacing="1" w:after="100" w:afterAutospacing="1" w:line="240" w:lineRule="auto"/>
    </w:pPr>
    <w:rPr>
      <w:rFonts w:ascii="Times New Roman" w:eastAsia="Times New Roman" w:hAnsi="Times New Roman" w:cs="Times New Roman"/>
      <w:sz w:val="24"/>
      <w:szCs w:val="20"/>
      <w:lang w:eastAsia="nb-NO"/>
    </w:rPr>
  </w:style>
  <w:style w:type="paragraph" w:customStyle="1" w:styleId="0Innholdsidebrdtekst">
    <w:name w:val="0. Innholdside brødtekst"/>
    <w:rsid w:val="00E72865"/>
    <w:pPr>
      <w:spacing w:after="0" w:line="240" w:lineRule="auto"/>
      <w:ind w:left="567"/>
    </w:pPr>
    <w:rPr>
      <w:rFonts w:ascii="Arial" w:eastAsia="Times New Roman" w:hAnsi="Arial" w:cs="Times New Roman"/>
      <w:sz w:val="24"/>
      <w:szCs w:val="24"/>
    </w:rPr>
  </w:style>
  <w:style w:type="character" w:styleId="Fotnotereferanse">
    <w:name w:val="footnote reference"/>
    <w:semiHidden/>
    <w:rsid w:val="00E72865"/>
    <w:rPr>
      <w:vertAlign w:val="superscript"/>
    </w:rPr>
  </w:style>
  <w:style w:type="paragraph" w:customStyle="1" w:styleId="0Innholdsideingress">
    <w:name w:val="0. Innholdside ingress"/>
    <w:basedOn w:val="0Innholdsidebrdtekst"/>
    <w:rsid w:val="00E72865"/>
    <w:rPr>
      <w:b/>
    </w:rPr>
  </w:style>
  <w:style w:type="paragraph" w:styleId="Punktliste2">
    <w:name w:val="List Bullet 2"/>
    <w:basedOn w:val="Normal"/>
    <w:autoRedefine/>
    <w:rsid w:val="00A80419"/>
    <w:pPr>
      <w:widowControl w:val="0"/>
      <w:tabs>
        <w:tab w:val="num" w:pos="643"/>
      </w:tabs>
      <w:spacing w:line="240" w:lineRule="auto"/>
      <w:ind w:left="643" w:hanging="360"/>
    </w:pPr>
    <w:rPr>
      <w:rFonts w:ascii="Arial" w:eastAsia="Times New Roman" w:hAnsi="Arial" w:cs="Times New Roman"/>
      <w:sz w:val="24"/>
      <w:szCs w:val="20"/>
    </w:rPr>
  </w:style>
  <w:style w:type="paragraph" w:styleId="Listeavsnitt">
    <w:name w:val="List Paragraph"/>
    <w:basedOn w:val="Normal"/>
    <w:uiPriority w:val="34"/>
    <w:qFormat/>
    <w:rsid w:val="00E16D63"/>
    <w:pPr>
      <w:ind w:left="720"/>
      <w:contextualSpacing/>
    </w:pPr>
  </w:style>
  <w:style w:type="paragraph" w:styleId="Ingenmellomrom">
    <w:name w:val="No Spacing"/>
    <w:uiPriority w:val="1"/>
    <w:qFormat/>
    <w:rsid w:val="00E16D63"/>
    <w:pPr>
      <w:spacing w:after="0" w:line="240" w:lineRule="auto"/>
    </w:pPr>
  </w:style>
  <w:style w:type="paragraph" w:customStyle="1" w:styleId="Default">
    <w:name w:val="Default"/>
    <w:rsid w:val="00BC6537"/>
    <w:pPr>
      <w:autoSpaceDE w:val="0"/>
      <w:autoSpaceDN w:val="0"/>
      <w:adjustRightInd w:val="0"/>
      <w:spacing w:after="0" w:line="240" w:lineRule="auto"/>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8B5C4C"/>
    <w:rPr>
      <w:sz w:val="16"/>
      <w:szCs w:val="16"/>
    </w:rPr>
  </w:style>
  <w:style w:type="paragraph" w:styleId="Merknadstekst">
    <w:name w:val="annotation text"/>
    <w:basedOn w:val="Normal"/>
    <w:link w:val="MerknadstekstTegn"/>
    <w:uiPriority w:val="99"/>
    <w:semiHidden/>
    <w:unhideWhenUsed/>
    <w:rsid w:val="008B5C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B5C4C"/>
    <w:rPr>
      <w:sz w:val="20"/>
      <w:szCs w:val="20"/>
    </w:rPr>
  </w:style>
  <w:style w:type="paragraph" w:styleId="Kommentaremne">
    <w:name w:val="annotation subject"/>
    <w:basedOn w:val="Merknadstekst"/>
    <w:next w:val="Merknadstekst"/>
    <w:link w:val="KommentaremneTegn"/>
    <w:uiPriority w:val="99"/>
    <w:semiHidden/>
    <w:unhideWhenUsed/>
    <w:rsid w:val="008B5C4C"/>
    <w:rPr>
      <w:b/>
      <w:bCs/>
    </w:rPr>
  </w:style>
  <w:style w:type="character" w:customStyle="1" w:styleId="KommentaremneTegn">
    <w:name w:val="Kommentaremne Tegn"/>
    <w:basedOn w:val="MerknadstekstTegn"/>
    <w:link w:val="Kommentaremne"/>
    <w:uiPriority w:val="99"/>
    <w:semiHidden/>
    <w:rsid w:val="008B5C4C"/>
    <w:rPr>
      <w:b/>
      <w:bCs/>
      <w:sz w:val="20"/>
      <w:szCs w:val="20"/>
    </w:rPr>
  </w:style>
  <w:style w:type="paragraph" w:customStyle="1" w:styleId="l-lovtit">
    <w:name w:val="l-lovtit"/>
    <w:basedOn w:val="Normal"/>
    <w:next w:val="Normal"/>
    <w:rsid w:val="007156A4"/>
    <w:pPr>
      <w:keepNext/>
      <w:spacing w:before="120" w:after="60"/>
    </w:pPr>
    <w:rPr>
      <w:rFonts w:ascii="Times New Roman" w:eastAsia="Times New Roman" w:hAnsi="Times New Roman"/>
      <w:b/>
      <w:spacing w:val="4"/>
      <w:sz w:val="24"/>
      <w:lang w:eastAsia="nb-NO"/>
    </w:rPr>
  </w:style>
  <w:style w:type="paragraph" w:styleId="Revisjon">
    <w:name w:val="Revision"/>
    <w:hidden/>
    <w:uiPriority w:val="99"/>
    <w:semiHidden/>
    <w:rsid w:val="00807E06"/>
    <w:pPr>
      <w:spacing w:after="0" w:line="240" w:lineRule="auto"/>
    </w:pPr>
    <w:rPr>
      <w:sz w:val="21"/>
    </w:rPr>
  </w:style>
  <w:style w:type="character" w:styleId="Ulstomtale">
    <w:name w:val="Unresolved Mention"/>
    <w:basedOn w:val="Standardskriftforavsnitt"/>
    <w:uiPriority w:val="99"/>
    <w:semiHidden/>
    <w:unhideWhenUsed/>
    <w:rsid w:val="00A8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3980">
      <w:bodyDiv w:val="1"/>
      <w:marLeft w:val="0"/>
      <w:marRight w:val="0"/>
      <w:marTop w:val="0"/>
      <w:marBottom w:val="0"/>
      <w:divBdr>
        <w:top w:val="none" w:sz="0" w:space="0" w:color="auto"/>
        <w:left w:val="none" w:sz="0" w:space="0" w:color="auto"/>
        <w:bottom w:val="none" w:sz="0" w:space="0" w:color="auto"/>
        <w:right w:val="none" w:sz="0" w:space="0" w:color="auto"/>
      </w:divBdr>
    </w:div>
    <w:div w:id="516625073">
      <w:bodyDiv w:val="1"/>
      <w:marLeft w:val="0"/>
      <w:marRight w:val="0"/>
      <w:marTop w:val="0"/>
      <w:marBottom w:val="0"/>
      <w:divBdr>
        <w:top w:val="none" w:sz="0" w:space="0" w:color="auto"/>
        <w:left w:val="none" w:sz="0" w:space="0" w:color="auto"/>
        <w:bottom w:val="none" w:sz="0" w:space="0" w:color="auto"/>
        <w:right w:val="none" w:sz="0" w:space="0" w:color="auto"/>
      </w:divBdr>
    </w:div>
    <w:div w:id="1428115447">
      <w:bodyDiv w:val="1"/>
      <w:marLeft w:val="0"/>
      <w:marRight w:val="0"/>
      <w:marTop w:val="0"/>
      <w:marBottom w:val="0"/>
      <w:divBdr>
        <w:top w:val="none" w:sz="0" w:space="0" w:color="auto"/>
        <w:left w:val="none" w:sz="0" w:space="0" w:color="auto"/>
        <w:bottom w:val="none" w:sz="0" w:space="0" w:color="auto"/>
        <w:right w:val="none" w:sz="0" w:space="0" w:color="auto"/>
      </w:divBdr>
    </w:div>
    <w:div w:id="14285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bfinans@helsedir.n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Helsedirektoratet apr 2013">
      <a:dk1>
        <a:sysClr val="windowText" lastClr="000000"/>
      </a:dk1>
      <a:lt1>
        <a:sysClr val="window" lastClr="FFFFFF"/>
      </a:lt1>
      <a:dk2>
        <a:srgbClr val="00546E"/>
      </a:dk2>
      <a:lt2>
        <a:srgbClr val="EEECE1"/>
      </a:lt2>
      <a:accent1>
        <a:srgbClr val="0093A7"/>
      </a:accent1>
      <a:accent2>
        <a:srgbClr val="43BCBA"/>
      </a:accent2>
      <a:accent3>
        <a:srgbClr val="92C431"/>
      </a:accent3>
      <a:accent4>
        <a:srgbClr val="FCD004"/>
      </a:accent4>
      <a:accent5>
        <a:srgbClr val="F19B07"/>
      </a:accent5>
      <a:accent6>
        <a:srgbClr val="E63C28"/>
      </a:accent6>
      <a:hlink>
        <a:srgbClr val="0000FF"/>
      </a:hlink>
      <a:folHlink>
        <a:srgbClr val="800080"/>
      </a:folHlink>
    </a:clrScheme>
    <a:fontScheme name="Helsedi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kument" ma:contentTypeID="0x01010041B9EA82EC37A04689A901802C856F15" ma:contentTypeVersion="8" ma:contentTypeDescription="Opprett et nytt dokument." ma:contentTypeScope="" ma:versionID="986367b4e48f3b99ab11b17df6e8481c">
  <xsd:schema xmlns:xsd="http://www.w3.org/2001/XMLSchema" xmlns:xs="http://www.w3.org/2001/XMLSchema" xmlns:p="http://schemas.microsoft.com/office/2006/metadata/properties" xmlns:ns2="6ba12e6c-9d1d-4076-b9f4-ed58d27a1c66" xmlns:ns3="ab580d11-2308-4d7c-8f13-506df5de579e" targetNamespace="http://schemas.microsoft.com/office/2006/metadata/properties" ma:root="true" ma:fieldsID="ae235f2748bc669cc8415a9278fb39a1" ns2:_="" ns3:_="">
    <xsd:import namespace="6ba12e6c-9d1d-4076-b9f4-ed58d27a1c66"/>
    <xsd:import namespace="ab580d11-2308-4d7c-8f13-506df5de5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2e6c-9d1d-4076-b9f4-ed58d27a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80d11-2308-4d7c-8f13-506df5de57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tittel>Regelverk for fremsettelse av refusjonskrav for poliklinisk utført radiologi 2025 - Statlige helseinstitusjoner</tittel>
</root>
</file>

<file path=customXml/itemProps1.xml><?xml version="1.0" encoding="utf-8"?>
<ds:datastoreItem xmlns:ds="http://schemas.openxmlformats.org/officeDocument/2006/customXml" ds:itemID="{06584AAC-E521-4026-9B04-E85865F06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87032-F4B1-42D1-BCDC-13E5D145E188}">
  <ds:schemaRefs>
    <ds:schemaRef ds:uri="http://schemas.microsoft.com/sharepoint/v3/contenttype/forms"/>
  </ds:schemaRefs>
</ds:datastoreItem>
</file>

<file path=customXml/itemProps3.xml><?xml version="1.0" encoding="utf-8"?>
<ds:datastoreItem xmlns:ds="http://schemas.openxmlformats.org/officeDocument/2006/customXml" ds:itemID="{D4729511-AA16-48B2-8682-C8C72DE86EC1}">
  <ds:schemaRefs>
    <ds:schemaRef ds:uri="http://schemas.openxmlformats.org/officeDocument/2006/bibliography"/>
  </ds:schemaRefs>
</ds:datastoreItem>
</file>

<file path=customXml/itemProps4.xml><?xml version="1.0" encoding="utf-8"?>
<ds:datastoreItem xmlns:ds="http://schemas.openxmlformats.org/officeDocument/2006/customXml" ds:itemID="{28A5B0EB-3D93-404E-A19B-8D8C197BB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2e6c-9d1d-4076-b9f4-ed58d27a1c66"/>
    <ds:schemaRef ds:uri="ab580d11-2308-4d7c-8f13-506df5de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7C3DE0-62D2-4CE2-B4BF-2AF268C3885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4355</Words>
  <Characters>23085</Characters>
  <Application>Microsoft Office Word</Application>
  <DocSecurity>0</DocSecurity>
  <PresentationFormat/>
  <Lines>192</Lines>
  <Paragraphs>54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Addpoint</Company>
  <LinksUpToDate>false</LinksUpToDate>
  <CharactersWithSpaces>27386</CharactersWithSpaces>
  <SharedDoc>false</SharedDoc>
  <HyperlinkBase/>
  <HLinks>
    <vt:vector size="144" baseType="variant">
      <vt:variant>
        <vt:i4>1572900</vt:i4>
      </vt:variant>
      <vt:variant>
        <vt:i4>147</vt:i4>
      </vt:variant>
      <vt:variant>
        <vt:i4>0</vt:i4>
      </vt:variant>
      <vt:variant>
        <vt:i4>5</vt:i4>
      </vt:variant>
      <vt:variant>
        <vt:lpwstr>mailto:postmottak@helsedirektoratet.no</vt:lpwstr>
      </vt:variant>
      <vt:variant>
        <vt:lpwstr/>
      </vt:variant>
      <vt:variant>
        <vt:i4>2031671</vt:i4>
      </vt:variant>
      <vt:variant>
        <vt:i4>140</vt:i4>
      </vt:variant>
      <vt:variant>
        <vt:i4>0</vt:i4>
      </vt:variant>
      <vt:variant>
        <vt:i4>5</vt:i4>
      </vt:variant>
      <vt:variant>
        <vt:lpwstr/>
      </vt:variant>
      <vt:variant>
        <vt:lpwstr>_Toc158881646</vt:lpwstr>
      </vt:variant>
      <vt:variant>
        <vt:i4>2031671</vt:i4>
      </vt:variant>
      <vt:variant>
        <vt:i4>134</vt:i4>
      </vt:variant>
      <vt:variant>
        <vt:i4>0</vt:i4>
      </vt:variant>
      <vt:variant>
        <vt:i4>5</vt:i4>
      </vt:variant>
      <vt:variant>
        <vt:lpwstr/>
      </vt:variant>
      <vt:variant>
        <vt:lpwstr>_Toc158881645</vt:lpwstr>
      </vt:variant>
      <vt:variant>
        <vt:i4>2031671</vt:i4>
      </vt:variant>
      <vt:variant>
        <vt:i4>128</vt:i4>
      </vt:variant>
      <vt:variant>
        <vt:i4>0</vt:i4>
      </vt:variant>
      <vt:variant>
        <vt:i4>5</vt:i4>
      </vt:variant>
      <vt:variant>
        <vt:lpwstr/>
      </vt:variant>
      <vt:variant>
        <vt:lpwstr>_Toc158881644</vt:lpwstr>
      </vt:variant>
      <vt:variant>
        <vt:i4>2031671</vt:i4>
      </vt:variant>
      <vt:variant>
        <vt:i4>122</vt:i4>
      </vt:variant>
      <vt:variant>
        <vt:i4>0</vt:i4>
      </vt:variant>
      <vt:variant>
        <vt:i4>5</vt:i4>
      </vt:variant>
      <vt:variant>
        <vt:lpwstr/>
      </vt:variant>
      <vt:variant>
        <vt:lpwstr>_Toc158881643</vt:lpwstr>
      </vt:variant>
      <vt:variant>
        <vt:i4>2031671</vt:i4>
      </vt:variant>
      <vt:variant>
        <vt:i4>116</vt:i4>
      </vt:variant>
      <vt:variant>
        <vt:i4>0</vt:i4>
      </vt:variant>
      <vt:variant>
        <vt:i4>5</vt:i4>
      </vt:variant>
      <vt:variant>
        <vt:lpwstr/>
      </vt:variant>
      <vt:variant>
        <vt:lpwstr>_Toc158881642</vt:lpwstr>
      </vt:variant>
      <vt:variant>
        <vt:i4>2031671</vt:i4>
      </vt:variant>
      <vt:variant>
        <vt:i4>110</vt:i4>
      </vt:variant>
      <vt:variant>
        <vt:i4>0</vt:i4>
      </vt:variant>
      <vt:variant>
        <vt:i4>5</vt:i4>
      </vt:variant>
      <vt:variant>
        <vt:lpwstr/>
      </vt:variant>
      <vt:variant>
        <vt:lpwstr>_Toc158881641</vt:lpwstr>
      </vt:variant>
      <vt:variant>
        <vt:i4>2031671</vt:i4>
      </vt:variant>
      <vt:variant>
        <vt:i4>104</vt:i4>
      </vt:variant>
      <vt:variant>
        <vt:i4>0</vt:i4>
      </vt:variant>
      <vt:variant>
        <vt:i4>5</vt:i4>
      </vt:variant>
      <vt:variant>
        <vt:lpwstr/>
      </vt:variant>
      <vt:variant>
        <vt:lpwstr>_Toc158881640</vt:lpwstr>
      </vt:variant>
      <vt:variant>
        <vt:i4>1572919</vt:i4>
      </vt:variant>
      <vt:variant>
        <vt:i4>98</vt:i4>
      </vt:variant>
      <vt:variant>
        <vt:i4>0</vt:i4>
      </vt:variant>
      <vt:variant>
        <vt:i4>5</vt:i4>
      </vt:variant>
      <vt:variant>
        <vt:lpwstr/>
      </vt:variant>
      <vt:variant>
        <vt:lpwstr>_Toc158881639</vt:lpwstr>
      </vt:variant>
      <vt:variant>
        <vt:i4>1572919</vt:i4>
      </vt:variant>
      <vt:variant>
        <vt:i4>92</vt:i4>
      </vt:variant>
      <vt:variant>
        <vt:i4>0</vt:i4>
      </vt:variant>
      <vt:variant>
        <vt:i4>5</vt:i4>
      </vt:variant>
      <vt:variant>
        <vt:lpwstr/>
      </vt:variant>
      <vt:variant>
        <vt:lpwstr>_Toc158881638</vt:lpwstr>
      </vt:variant>
      <vt:variant>
        <vt:i4>1572919</vt:i4>
      </vt:variant>
      <vt:variant>
        <vt:i4>86</vt:i4>
      </vt:variant>
      <vt:variant>
        <vt:i4>0</vt:i4>
      </vt:variant>
      <vt:variant>
        <vt:i4>5</vt:i4>
      </vt:variant>
      <vt:variant>
        <vt:lpwstr/>
      </vt:variant>
      <vt:variant>
        <vt:lpwstr>_Toc158881637</vt:lpwstr>
      </vt:variant>
      <vt:variant>
        <vt:i4>1572919</vt:i4>
      </vt:variant>
      <vt:variant>
        <vt:i4>80</vt:i4>
      </vt:variant>
      <vt:variant>
        <vt:i4>0</vt:i4>
      </vt:variant>
      <vt:variant>
        <vt:i4>5</vt:i4>
      </vt:variant>
      <vt:variant>
        <vt:lpwstr/>
      </vt:variant>
      <vt:variant>
        <vt:lpwstr>_Toc158881636</vt:lpwstr>
      </vt:variant>
      <vt:variant>
        <vt:i4>1572919</vt:i4>
      </vt:variant>
      <vt:variant>
        <vt:i4>74</vt:i4>
      </vt:variant>
      <vt:variant>
        <vt:i4>0</vt:i4>
      </vt:variant>
      <vt:variant>
        <vt:i4>5</vt:i4>
      </vt:variant>
      <vt:variant>
        <vt:lpwstr/>
      </vt:variant>
      <vt:variant>
        <vt:lpwstr>_Toc158881635</vt:lpwstr>
      </vt:variant>
      <vt:variant>
        <vt:i4>1572919</vt:i4>
      </vt:variant>
      <vt:variant>
        <vt:i4>68</vt:i4>
      </vt:variant>
      <vt:variant>
        <vt:i4>0</vt:i4>
      </vt:variant>
      <vt:variant>
        <vt:i4>5</vt:i4>
      </vt:variant>
      <vt:variant>
        <vt:lpwstr/>
      </vt:variant>
      <vt:variant>
        <vt:lpwstr>_Toc158881634</vt:lpwstr>
      </vt:variant>
      <vt:variant>
        <vt:i4>1572919</vt:i4>
      </vt:variant>
      <vt:variant>
        <vt:i4>62</vt:i4>
      </vt:variant>
      <vt:variant>
        <vt:i4>0</vt:i4>
      </vt:variant>
      <vt:variant>
        <vt:i4>5</vt:i4>
      </vt:variant>
      <vt:variant>
        <vt:lpwstr/>
      </vt:variant>
      <vt:variant>
        <vt:lpwstr>_Toc158881633</vt:lpwstr>
      </vt:variant>
      <vt:variant>
        <vt:i4>1572919</vt:i4>
      </vt:variant>
      <vt:variant>
        <vt:i4>56</vt:i4>
      </vt:variant>
      <vt:variant>
        <vt:i4>0</vt:i4>
      </vt:variant>
      <vt:variant>
        <vt:i4>5</vt:i4>
      </vt:variant>
      <vt:variant>
        <vt:lpwstr/>
      </vt:variant>
      <vt:variant>
        <vt:lpwstr>_Toc158881632</vt:lpwstr>
      </vt:variant>
      <vt:variant>
        <vt:i4>1572919</vt:i4>
      </vt:variant>
      <vt:variant>
        <vt:i4>50</vt:i4>
      </vt:variant>
      <vt:variant>
        <vt:i4>0</vt:i4>
      </vt:variant>
      <vt:variant>
        <vt:i4>5</vt:i4>
      </vt:variant>
      <vt:variant>
        <vt:lpwstr/>
      </vt:variant>
      <vt:variant>
        <vt:lpwstr>_Toc158881631</vt:lpwstr>
      </vt:variant>
      <vt:variant>
        <vt:i4>1572919</vt:i4>
      </vt:variant>
      <vt:variant>
        <vt:i4>44</vt:i4>
      </vt:variant>
      <vt:variant>
        <vt:i4>0</vt:i4>
      </vt:variant>
      <vt:variant>
        <vt:i4>5</vt:i4>
      </vt:variant>
      <vt:variant>
        <vt:lpwstr/>
      </vt:variant>
      <vt:variant>
        <vt:lpwstr>_Toc158881630</vt:lpwstr>
      </vt:variant>
      <vt:variant>
        <vt:i4>1638455</vt:i4>
      </vt:variant>
      <vt:variant>
        <vt:i4>38</vt:i4>
      </vt:variant>
      <vt:variant>
        <vt:i4>0</vt:i4>
      </vt:variant>
      <vt:variant>
        <vt:i4>5</vt:i4>
      </vt:variant>
      <vt:variant>
        <vt:lpwstr/>
      </vt:variant>
      <vt:variant>
        <vt:lpwstr>_Toc158881629</vt:lpwstr>
      </vt:variant>
      <vt:variant>
        <vt:i4>1638455</vt:i4>
      </vt:variant>
      <vt:variant>
        <vt:i4>26</vt:i4>
      </vt:variant>
      <vt:variant>
        <vt:i4>0</vt:i4>
      </vt:variant>
      <vt:variant>
        <vt:i4>5</vt:i4>
      </vt:variant>
      <vt:variant>
        <vt:lpwstr/>
      </vt:variant>
      <vt:variant>
        <vt:lpwstr>_Toc158881627</vt:lpwstr>
      </vt:variant>
      <vt:variant>
        <vt:i4>1638455</vt:i4>
      </vt:variant>
      <vt:variant>
        <vt:i4>20</vt:i4>
      </vt:variant>
      <vt:variant>
        <vt:i4>0</vt:i4>
      </vt:variant>
      <vt:variant>
        <vt:i4>5</vt:i4>
      </vt:variant>
      <vt:variant>
        <vt:lpwstr/>
      </vt:variant>
      <vt:variant>
        <vt:lpwstr>_Toc158881626</vt:lpwstr>
      </vt:variant>
      <vt:variant>
        <vt:i4>1638455</vt:i4>
      </vt:variant>
      <vt:variant>
        <vt:i4>14</vt:i4>
      </vt:variant>
      <vt:variant>
        <vt:i4>0</vt:i4>
      </vt:variant>
      <vt:variant>
        <vt:i4>5</vt:i4>
      </vt:variant>
      <vt:variant>
        <vt:lpwstr/>
      </vt:variant>
      <vt:variant>
        <vt:lpwstr>_Toc158881625</vt:lpwstr>
      </vt:variant>
      <vt:variant>
        <vt:i4>1638455</vt:i4>
      </vt:variant>
      <vt:variant>
        <vt:i4>8</vt:i4>
      </vt:variant>
      <vt:variant>
        <vt:i4>0</vt:i4>
      </vt:variant>
      <vt:variant>
        <vt:i4>5</vt:i4>
      </vt:variant>
      <vt:variant>
        <vt:lpwstr/>
      </vt:variant>
      <vt:variant>
        <vt:lpwstr>_Toc158881624</vt:lpwstr>
      </vt:variant>
      <vt:variant>
        <vt:i4>1638455</vt:i4>
      </vt:variant>
      <vt:variant>
        <vt:i4>2</vt:i4>
      </vt:variant>
      <vt:variant>
        <vt:i4>0</vt:i4>
      </vt:variant>
      <vt:variant>
        <vt:i4>5</vt:i4>
      </vt:variant>
      <vt:variant>
        <vt:lpwstr/>
      </vt:variant>
      <vt:variant>
        <vt:lpwstr>_Toc158881623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Brandborg</dc:creator>
  <cp:keywords/>
  <cp:lastModifiedBy>Vegard Kvilesjø</cp:lastModifiedBy>
  <cp:revision>28</cp:revision>
  <cp:lastPrinted>2024-12-17T17:23:00Z</cp:lastPrinted>
  <dcterms:created xsi:type="dcterms:W3CDTF">2024-12-05T14:41:00Z</dcterms:created>
  <dcterms:modified xsi:type="dcterms:W3CDTF">2024-12-17T17:23:00Z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0x01010041B9EA82EC37A04689A901802C856F15</vt:lpwstr>
  </property>
</Properties>
</file>